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仿宋_GB2312" w:eastAsia="仿宋_GB2312" w:cs="Times New Roman"/>
          <w:sz w:val="44"/>
          <w:szCs w:val="44"/>
        </w:rPr>
      </w:pPr>
    </w:p>
    <w:p>
      <w:pPr>
        <w:ind w:firstLine="880" w:firstLineChars="200"/>
        <w:jc w:val="center"/>
        <w:rPr>
          <w:rFonts w:ascii="方正小标宋简体" w:eastAsia="方正小标宋简体" w:cs="Times New Roman"/>
          <w:sz w:val="44"/>
          <w:szCs w:val="44"/>
        </w:rPr>
      </w:pPr>
      <w:r>
        <w:rPr>
          <w:rFonts w:hint="eastAsia" w:ascii="方正小标宋简体" w:eastAsia="方正小标宋简体" w:cs="Times New Roman"/>
          <w:sz w:val="44"/>
          <w:szCs w:val="44"/>
        </w:rPr>
        <w:t>廊坊市</w:t>
      </w:r>
      <w:r>
        <w:rPr>
          <w:rFonts w:ascii="方正小标宋简体" w:eastAsia="方正小标宋简体" w:cs="Times New Roman"/>
          <w:sz w:val="44"/>
          <w:szCs w:val="44"/>
        </w:rPr>
        <w:t>人民政府国有资产监督管理委员会商贸办公室</w:t>
      </w:r>
    </w:p>
    <w:p>
      <w:pPr>
        <w:ind w:firstLine="880" w:firstLineChars="200"/>
        <w:jc w:val="center"/>
        <w:rPr>
          <w:rFonts w:ascii="方正小标宋简体" w:eastAsia="方正小标宋简体" w:cs="Times New Roman"/>
          <w:sz w:val="44"/>
          <w:szCs w:val="44"/>
        </w:rPr>
      </w:pPr>
      <w:r>
        <w:rPr>
          <w:rFonts w:hint="eastAsia" w:ascii="方正小标宋简体" w:eastAsia="方正小标宋简体" w:cs="Times New Roman"/>
          <w:sz w:val="44"/>
          <w:szCs w:val="44"/>
        </w:rPr>
        <w:t>2018年预算信息公开</w:t>
      </w:r>
    </w:p>
    <w:p>
      <w:pPr>
        <w:ind w:firstLine="880" w:firstLineChars="200"/>
        <w:jc w:val="center"/>
        <w:rPr>
          <w:rFonts w:ascii="仿宋_GB2312" w:eastAsia="仿宋_GB2312" w:cs="Times New Roman"/>
          <w:sz w:val="44"/>
          <w:szCs w:val="44"/>
        </w:rPr>
      </w:pPr>
    </w:p>
    <w:p>
      <w:pPr>
        <w:ind w:firstLine="640" w:firstLineChars="200"/>
        <w:rPr>
          <w:rFonts w:ascii="仿宋_GB2312" w:eastAsia="仿宋_GB2312" w:cs="Times New Roman"/>
          <w:sz w:val="32"/>
          <w:szCs w:val="32"/>
        </w:rPr>
      </w:pPr>
      <w:r>
        <w:rPr>
          <w:rFonts w:hint="eastAsia" w:ascii="仿宋_GB2312" w:eastAsia="仿宋_GB2312" w:cs="Times New Roman"/>
          <w:sz w:val="32"/>
          <w:szCs w:val="32"/>
        </w:rPr>
        <w:t>按照《中华人民共和国</w:t>
      </w:r>
      <w:bookmarkStart w:id="2" w:name="_GoBack"/>
      <w:bookmarkEnd w:id="2"/>
      <w:r>
        <w:rPr>
          <w:rFonts w:hint="eastAsia" w:ascii="仿宋_GB2312" w:eastAsia="仿宋_GB2312" w:cs="Times New Roman"/>
          <w:sz w:val="32"/>
          <w:szCs w:val="32"/>
        </w:rPr>
        <w:t>预算法》、《地方预决算公开操作规程》和《河北省省级预算公开办法》规定，现将廊坊市</w:t>
      </w:r>
      <w:r>
        <w:rPr>
          <w:rFonts w:ascii="仿宋_GB2312" w:eastAsia="仿宋_GB2312" w:cs="Times New Roman"/>
          <w:sz w:val="32"/>
          <w:szCs w:val="32"/>
        </w:rPr>
        <w:t>人民政府国有资产监督管理委员会商贸办公室</w:t>
      </w:r>
      <w:r>
        <w:rPr>
          <w:rFonts w:hint="eastAsia" w:ascii="仿宋_GB2312" w:eastAsia="仿宋_GB2312" w:cs="Times New Roman"/>
          <w:sz w:val="32"/>
          <w:szCs w:val="32"/>
        </w:rPr>
        <w:t>2018年</w:t>
      </w:r>
      <w:r>
        <w:rPr>
          <w:rFonts w:ascii="仿宋_GB2312" w:eastAsia="仿宋_GB2312" w:cs="Times New Roman"/>
          <w:sz w:val="32"/>
          <w:szCs w:val="32"/>
        </w:rPr>
        <w:t>单位</w:t>
      </w:r>
      <w:r>
        <w:rPr>
          <w:rFonts w:hint="eastAsia" w:ascii="仿宋_GB2312" w:eastAsia="仿宋_GB2312" w:cs="Times New Roman"/>
          <w:sz w:val="32"/>
          <w:szCs w:val="32"/>
        </w:rPr>
        <w:t>预算公开如下：</w:t>
      </w:r>
    </w:p>
    <w:p>
      <w:pPr>
        <w:ind w:firstLine="640" w:firstLineChars="200"/>
        <w:rPr>
          <w:rFonts w:ascii="黑体" w:eastAsia="黑体" w:cs="Times New Roman"/>
          <w:sz w:val="32"/>
          <w:szCs w:val="32"/>
        </w:rPr>
      </w:pPr>
      <w:r>
        <w:rPr>
          <w:rFonts w:hint="eastAsia" w:ascii="黑体" w:eastAsia="黑体" w:cs="Times New Roman"/>
          <w:sz w:val="32"/>
          <w:szCs w:val="32"/>
        </w:rPr>
        <w:t>一、</w:t>
      </w:r>
      <w:r>
        <w:rPr>
          <w:rFonts w:ascii="黑体" w:eastAsia="黑体" w:cs="Times New Roman"/>
          <w:sz w:val="32"/>
          <w:szCs w:val="32"/>
        </w:rPr>
        <w:t>单位</w:t>
      </w:r>
      <w:r>
        <w:rPr>
          <w:rFonts w:hint="eastAsia" w:ascii="黑体" w:eastAsia="黑体" w:cs="Times New Roman"/>
          <w:sz w:val="32"/>
          <w:szCs w:val="32"/>
        </w:rPr>
        <w:t>职责及机构设置情况</w:t>
      </w:r>
    </w:p>
    <w:p>
      <w:pPr>
        <w:ind w:firstLine="643" w:firstLineChars="200"/>
        <w:rPr>
          <w:rFonts w:ascii="楷体_GB2312" w:eastAsia="楷体_GB2312" w:cs="Times New Roman"/>
          <w:b/>
          <w:sz w:val="32"/>
          <w:szCs w:val="32"/>
        </w:rPr>
      </w:pPr>
      <w:r>
        <w:rPr>
          <w:rFonts w:ascii="楷体_GB2312" w:eastAsia="楷体_GB2312" w:cs="Times New Roman"/>
          <w:b/>
          <w:sz w:val="32"/>
          <w:szCs w:val="32"/>
        </w:rPr>
        <w:t>单位</w:t>
      </w:r>
      <w:r>
        <w:rPr>
          <w:rFonts w:hint="eastAsia" w:ascii="楷体_GB2312" w:eastAsia="楷体_GB2312" w:cs="Times New Roman"/>
          <w:b/>
          <w:sz w:val="32"/>
          <w:szCs w:val="32"/>
        </w:rPr>
        <w:t>职责：</w:t>
      </w:r>
    </w:p>
    <w:p>
      <w:pPr>
        <w:ind w:firstLine="643" w:firstLineChars="200"/>
        <w:rPr>
          <w:rFonts w:hint="eastAsia" w:ascii="仿宋_GB2312" w:eastAsia="仿宋_GB2312"/>
          <w:sz w:val="32"/>
          <w:szCs w:val="32"/>
        </w:rPr>
      </w:pPr>
      <w:r>
        <w:rPr>
          <w:rFonts w:hint="eastAsia" w:ascii="仿宋_GB2312" w:eastAsia="仿宋_GB2312" w:cs="Times New Roman"/>
          <w:b/>
          <w:sz w:val="32"/>
          <w:szCs w:val="32"/>
        </w:rPr>
        <w:t xml:space="preserve">    </w:t>
      </w:r>
      <w:r>
        <w:rPr>
          <w:rFonts w:hint="eastAsia" w:ascii="仿宋_GB2312" w:eastAsia="仿宋_GB2312"/>
          <w:sz w:val="32"/>
          <w:szCs w:val="32"/>
        </w:rPr>
        <w:t>1、继续认真贯彻落实党的方针政策，及时向职工传达有关精神，确保与党中央保持一致，继续做好职工的思想工作，稳定职工队伍。</w:t>
      </w:r>
    </w:p>
    <w:p>
      <w:pPr>
        <w:ind w:firstLine="640" w:firstLineChars="200"/>
        <w:rPr>
          <w:rFonts w:hint="eastAsia" w:ascii="仿宋_GB2312" w:eastAsia="仿宋_GB2312"/>
          <w:sz w:val="32"/>
          <w:szCs w:val="32"/>
        </w:rPr>
      </w:pPr>
      <w:r>
        <w:rPr>
          <w:rFonts w:hint="eastAsia" w:ascii="仿宋_GB2312" w:eastAsia="仿宋_GB2312"/>
          <w:sz w:val="32"/>
          <w:szCs w:val="32"/>
        </w:rPr>
        <w:t>2、认真做好离退休职工的管理工作，定期组织这些职工的相关学习，完善党组织建设，经常走访职工家庭，了解他们的生活，对困难职工及时给予帮助。</w:t>
      </w:r>
    </w:p>
    <w:p>
      <w:pPr>
        <w:ind w:firstLine="630"/>
        <w:rPr>
          <w:rFonts w:hint="eastAsia" w:ascii="仿宋_GB2312" w:eastAsia="仿宋_GB2312"/>
          <w:sz w:val="32"/>
          <w:szCs w:val="32"/>
        </w:rPr>
      </w:pPr>
      <w:r>
        <w:rPr>
          <w:rFonts w:hint="eastAsia" w:ascii="仿宋_GB2312" w:eastAsia="仿宋_GB2312"/>
          <w:sz w:val="32"/>
          <w:szCs w:val="32"/>
        </w:rPr>
        <w:t>3、做好内退职工的管理，及时为这些职工缴纳养老等各项保险，按时发放生活费，对国家有关工资及福利待遇及时落实到位。</w:t>
      </w:r>
    </w:p>
    <w:p>
      <w:pPr>
        <w:autoSpaceDE w:val="0"/>
        <w:autoSpaceDN w:val="0"/>
        <w:adjustRightInd w:val="0"/>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机构设置：</w:t>
      </w:r>
    </w:p>
    <w:p>
      <w:pPr>
        <w:jc w:val="center"/>
        <w:outlineLvl w:val="0"/>
        <w:rPr>
          <w:rFonts w:ascii="仿宋_GB2312" w:eastAsia="仿宋_GB2312" w:cs="Times New Roman"/>
          <w:b/>
          <w:sz w:val="32"/>
          <w:szCs w:val="24"/>
        </w:rPr>
      </w:pPr>
      <w:r>
        <w:rPr>
          <w:rFonts w:hint="eastAsia" w:ascii="仿宋_GB2312" w:eastAsia="仿宋_GB2312" w:cs="Times New Roman"/>
          <w:b/>
          <w:sz w:val="32"/>
          <w:szCs w:val="24"/>
        </w:rPr>
        <w:t>部门机构设置情况</w:t>
      </w:r>
    </w:p>
    <w:tbl>
      <w:tblPr>
        <w:tblStyle w:val="8"/>
        <w:tblW w:w="97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58"/>
        <w:gridCol w:w="1155"/>
        <w:gridCol w:w="1575"/>
        <w:gridCol w:w="24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558" w:type="dxa"/>
            <w:vMerge w:val="restart"/>
            <w:shd w:val="clear" w:color="auto" w:fill="auto"/>
            <w:vAlign w:val="center"/>
          </w:tcPr>
          <w:p>
            <w:pPr>
              <w:spacing w:line="300" w:lineRule="exact"/>
              <w:jc w:val="center"/>
              <w:rPr>
                <w:rFonts w:ascii="仿宋_GB2312" w:eastAsia="仿宋_GB2312" w:cs="Times New Roman"/>
                <w:b/>
                <w:szCs w:val="24"/>
              </w:rPr>
            </w:pPr>
            <w:r>
              <w:rPr>
                <w:rFonts w:hint="eastAsia" w:ascii="仿宋_GB2312" w:eastAsia="仿宋_GB2312" w:cs="Times New Roman"/>
                <w:b/>
                <w:szCs w:val="24"/>
              </w:rPr>
              <w:t>单位名称</w:t>
            </w:r>
          </w:p>
        </w:tc>
        <w:tc>
          <w:tcPr>
            <w:tcW w:w="1155" w:type="dxa"/>
            <w:vMerge w:val="restart"/>
            <w:shd w:val="clear" w:color="auto" w:fill="auto"/>
            <w:vAlign w:val="center"/>
          </w:tcPr>
          <w:p>
            <w:pPr>
              <w:spacing w:line="300" w:lineRule="exact"/>
              <w:jc w:val="center"/>
              <w:rPr>
                <w:rFonts w:ascii="仿宋_GB2312" w:eastAsia="仿宋_GB2312" w:cs="Times New Roman"/>
                <w:b/>
                <w:szCs w:val="24"/>
              </w:rPr>
            </w:pPr>
            <w:r>
              <w:rPr>
                <w:rFonts w:hint="eastAsia" w:ascii="仿宋_GB2312" w:eastAsia="仿宋_GB2312" w:cs="Times New Roman"/>
                <w:b/>
                <w:szCs w:val="24"/>
              </w:rPr>
              <w:t>单位性质</w:t>
            </w:r>
          </w:p>
        </w:tc>
        <w:tc>
          <w:tcPr>
            <w:tcW w:w="1575" w:type="dxa"/>
            <w:vMerge w:val="restart"/>
            <w:shd w:val="clear" w:color="auto" w:fill="auto"/>
            <w:vAlign w:val="center"/>
          </w:tcPr>
          <w:p>
            <w:pPr>
              <w:spacing w:line="300" w:lineRule="exact"/>
              <w:jc w:val="center"/>
              <w:rPr>
                <w:rFonts w:ascii="仿宋_GB2312" w:eastAsia="仿宋_GB2312" w:cs="Times New Roman"/>
                <w:b/>
                <w:szCs w:val="24"/>
              </w:rPr>
            </w:pPr>
            <w:r>
              <w:rPr>
                <w:rFonts w:hint="eastAsia" w:ascii="仿宋_GB2312" w:eastAsia="仿宋_GB2312" w:cs="Times New Roman"/>
                <w:b/>
                <w:szCs w:val="24"/>
              </w:rPr>
              <w:t>单位规格</w:t>
            </w:r>
          </w:p>
        </w:tc>
        <w:tc>
          <w:tcPr>
            <w:tcW w:w="2467" w:type="dxa"/>
            <w:vMerge w:val="restart"/>
            <w:shd w:val="clear" w:color="auto" w:fill="auto"/>
            <w:vAlign w:val="center"/>
          </w:tcPr>
          <w:p>
            <w:pPr>
              <w:spacing w:line="300" w:lineRule="exact"/>
              <w:jc w:val="center"/>
              <w:rPr>
                <w:rFonts w:ascii="仿宋_GB2312" w:eastAsia="仿宋_GB2312" w:cs="Times New Roman"/>
                <w:b/>
                <w:szCs w:val="24"/>
              </w:rPr>
            </w:pPr>
            <w:r>
              <w:rPr>
                <w:rFonts w:hint="eastAsia" w:ascii="仿宋_GB2312"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558" w:type="dxa"/>
            <w:shd w:val="clear" w:color="auto" w:fill="auto"/>
            <w:vAlign w:val="center"/>
          </w:tcPr>
          <w:p>
            <w:pPr>
              <w:spacing w:line="300" w:lineRule="exact"/>
              <w:jc w:val="center"/>
              <w:rPr>
                <w:rFonts w:ascii="仿宋_GB2312" w:eastAsia="仿宋_GB2312"/>
                <w:b/>
              </w:rPr>
            </w:pPr>
            <w:r>
              <w:rPr>
                <w:rFonts w:hint="eastAsia" w:ascii="仿宋_GB2312" w:eastAsia="仿宋_GB2312"/>
                <w:b/>
              </w:rPr>
              <w:t>合    计</w:t>
            </w:r>
          </w:p>
        </w:tc>
        <w:tc>
          <w:tcPr>
            <w:tcW w:w="1155" w:type="dxa"/>
            <w:shd w:val="clear" w:color="auto" w:fill="auto"/>
            <w:vAlign w:val="center"/>
          </w:tcPr>
          <w:p>
            <w:pPr>
              <w:spacing w:line="300" w:lineRule="exact"/>
              <w:rPr>
                <w:rFonts w:ascii="仿宋_GB2312" w:eastAsia="仿宋_GB2312"/>
                <w:b/>
              </w:rPr>
            </w:pPr>
          </w:p>
        </w:tc>
        <w:tc>
          <w:tcPr>
            <w:tcW w:w="1575" w:type="dxa"/>
            <w:shd w:val="clear" w:color="auto" w:fill="auto"/>
            <w:vAlign w:val="center"/>
          </w:tcPr>
          <w:p>
            <w:pPr>
              <w:spacing w:line="300" w:lineRule="exact"/>
              <w:jc w:val="center"/>
              <w:rPr>
                <w:rFonts w:ascii="仿宋_GB2312" w:eastAsia="仿宋_GB2312"/>
                <w:b/>
              </w:rPr>
            </w:pPr>
          </w:p>
        </w:tc>
        <w:tc>
          <w:tcPr>
            <w:tcW w:w="2467" w:type="dxa"/>
            <w:shd w:val="clear" w:color="auto" w:fill="auto"/>
            <w:vAlign w:val="center"/>
          </w:tcPr>
          <w:p>
            <w:pPr>
              <w:spacing w:line="300" w:lineRule="exact"/>
              <w:jc w:val="center"/>
              <w:rPr>
                <w:rFonts w:ascii="仿宋_GB2312" w:eastAsia="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558" w:type="dxa"/>
            <w:shd w:val="clear" w:color="auto" w:fill="auto"/>
            <w:vAlign w:val="center"/>
          </w:tcPr>
          <w:p>
            <w:pPr>
              <w:spacing w:line="300" w:lineRule="exact"/>
              <w:jc w:val="left"/>
              <w:rPr>
                <w:rFonts w:ascii="仿宋_GB2312" w:eastAsia="仿宋_GB2312"/>
              </w:rPr>
            </w:pPr>
            <w:r>
              <w:rPr>
                <w:rFonts w:ascii="仿宋_GB2312" w:eastAsia="仿宋_GB2312"/>
              </w:rPr>
              <w:t>廊坊市人民政府国有资产监督管理委员会商贸办公室</w:t>
            </w:r>
          </w:p>
        </w:tc>
        <w:tc>
          <w:tcPr>
            <w:tcW w:w="1155" w:type="dxa"/>
            <w:shd w:val="clear" w:color="auto" w:fill="auto"/>
            <w:vAlign w:val="center"/>
          </w:tcPr>
          <w:p>
            <w:pPr>
              <w:spacing w:line="300" w:lineRule="exact"/>
              <w:jc w:val="center"/>
              <w:rPr>
                <w:rFonts w:ascii="仿宋_GB2312" w:eastAsia="仿宋_GB2312"/>
              </w:rPr>
            </w:pPr>
            <w:r>
              <w:rPr>
                <w:rFonts w:ascii="仿宋_GB2312" w:eastAsia="仿宋_GB2312"/>
              </w:rPr>
              <w:t>行政</w:t>
            </w:r>
          </w:p>
        </w:tc>
        <w:tc>
          <w:tcPr>
            <w:tcW w:w="1575" w:type="dxa"/>
            <w:shd w:val="clear" w:color="auto" w:fill="auto"/>
            <w:vAlign w:val="center"/>
          </w:tcPr>
          <w:p>
            <w:pPr>
              <w:spacing w:line="300" w:lineRule="exact"/>
              <w:jc w:val="center"/>
              <w:rPr>
                <w:rFonts w:ascii="仿宋_GB2312" w:eastAsia="仿宋_GB2312"/>
              </w:rPr>
            </w:pPr>
            <w:r>
              <w:rPr>
                <w:rFonts w:ascii="仿宋_GB2312" w:eastAsia="仿宋_GB2312"/>
              </w:rPr>
              <w:t>正科级</w:t>
            </w:r>
          </w:p>
        </w:tc>
        <w:tc>
          <w:tcPr>
            <w:tcW w:w="2467" w:type="dxa"/>
            <w:shd w:val="clear" w:color="auto" w:fill="auto"/>
            <w:vAlign w:val="center"/>
          </w:tcPr>
          <w:p>
            <w:pPr>
              <w:spacing w:line="300" w:lineRule="exact"/>
              <w:jc w:val="center"/>
              <w:rPr>
                <w:rFonts w:ascii="仿宋_GB2312" w:eastAsia="仿宋_GB2312"/>
              </w:rPr>
            </w:pPr>
            <w:r>
              <w:rPr>
                <w:rFonts w:ascii="仿宋_GB2312" w:eastAsia="仿宋_GB2312"/>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558" w:type="dxa"/>
            <w:shd w:val="clear" w:color="auto" w:fill="auto"/>
            <w:vAlign w:val="center"/>
          </w:tcPr>
          <w:p>
            <w:pPr>
              <w:spacing w:line="300" w:lineRule="exact"/>
              <w:jc w:val="left"/>
              <w:rPr>
                <w:rFonts w:ascii="仿宋_GB2312" w:eastAsia="仿宋_GB2312"/>
              </w:rPr>
            </w:pPr>
          </w:p>
        </w:tc>
        <w:tc>
          <w:tcPr>
            <w:tcW w:w="1155" w:type="dxa"/>
            <w:shd w:val="clear" w:color="auto" w:fill="auto"/>
            <w:vAlign w:val="center"/>
          </w:tcPr>
          <w:p>
            <w:pPr>
              <w:spacing w:line="300" w:lineRule="exact"/>
              <w:jc w:val="center"/>
              <w:rPr>
                <w:rFonts w:ascii="仿宋_GB2312" w:eastAsia="仿宋_GB2312"/>
              </w:rPr>
            </w:pPr>
          </w:p>
        </w:tc>
        <w:tc>
          <w:tcPr>
            <w:tcW w:w="1575" w:type="dxa"/>
            <w:shd w:val="clear" w:color="auto" w:fill="auto"/>
            <w:vAlign w:val="center"/>
          </w:tcPr>
          <w:p>
            <w:pPr>
              <w:spacing w:line="300" w:lineRule="exact"/>
              <w:jc w:val="center"/>
              <w:rPr>
                <w:rFonts w:ascii="仿宋_GB2312" w:eastAsia="仿宋_GB2312"/>
              </w:rPr>
            </w:pPr>
          </w:p>
        </w:tc>
        <w:tc>
          <w:tcPr>
            <w:tcW w:w="2467" w:type="dxa"/>
            <w:shd w:val="clear" w:color="auto" w:fill="auto"/>
            <w:vAlign w:val="center"/>
          </w:tcPr>
          <w:p>
            <w:pPr>
              <w:spacing w:line="300" w:lineRule="exact"/>
              <w:jc w:val="center"/>
              <w:rPr>
                <w:rFonts w:ascii="仿宋_GB2312" w:eastAsia="仿宋_GB2312"/>
              </w:rPr>
            </w:pPr>
          </w:p>
        </w:tc>
      </w:tr>
    </w:tbl>
    <w:p>
      <w:pPr>
        <w:rPr>
          <w:rFonts w:ascii="仿宋_GB2312" w:eastAsia="仿宋_GB2312"/>
        </w:rPr>
      </w:pPr>
    </w:p>
    <w:p>
      <w:pPr>
        <w:ind w:firstLine="640" w:firstLineChars="200"/>
        <w:rPr>
          <w:rFonts w:ascii="黑体" w:eastAsia="黑体" w:cs="Times New Roman"/>
          <w:sz w:val="32"/>
          <w:szCs w:val="32"/>
        </w:rPr>
      </w:pPr>
      <w:r>
        <w:rPr>
          <w:rFonts w:hint="eastAsia" w:ascii="黑体" w:eastAsia="黑体" w:cs="Times New Roman"/>
          <w:sz w:val="32"/>
          <w:szCs w:val="32"/>
        </w:rPr>
        <w:t>二、</w:t>
      </w:r>
      <w:r>
        <w:rPr>
          <w:rFonts w:ascii="黑体" w:eastAsia="黑体" w:cs="Times New Roman"/>
          <w:sz w:val="32"/>
          <w:szCs w:val="32"/>
        </w:rPr>
        <w:t>单位</w:t>
      </w:r>
      <w:r>
        <w:rPr>
          <w:rFonts w:hint="eastAsia" w:ascii="黑体" w:eastAsia="黑体" w:cs="Times New Roman"/>
          <w:sz w:val="32"/>
          <w:szCs w:val="32"/>
        </w:rPr>
        <w:t>预算安排的总体情况</w:t>
      </w:r>
    </w:p>
    <w:p>
      <w:pPr>
        <w:ind w:firstLine="640"/>
        <w:rPr>
          <w:rFonts w:ascii="仿宋_GB2312" w:eastAsia="仿宋_GB2312" w:cs="Times New Roman"/>
          <w:b/>
          <w:sz w:val="32"/>
          <w:szCs w:val="32"/>
        </w:rPr>
      </w:pPr>
      <w:r>
        <w:rPr>
          <w:rFonts w:hint="eastAsia" w:ascii="仿宋_GB2312" w:eastAsia="仿宋_GB2312" w:cs="Times New Roman"/>
          <w:b/>
          <w:sz w:val="32"/>
          <w:szCs w:val="32"/>
        </w:rPr>
        <w:t>1、收入说明</w:t>
      </w:r>
    </w:p>
    <w:p>
      <w:pPr>
        <w:ind w:firstLine="640"/>
        <w:rPr>
          <w:rFonts w:ascii="仿宋_GB2312" w:eastAsia="仿宋_GB2312" w:cs="Times New Roman"/>
          <w:sz w:val="32"/>
          <w:szCs w:val="32"/>
        </w:rPr>
      </w:pPr>
      <w:r>
        <w:rPr>
          <w:rFonts w:hint="eastAsia" w:ascii="仿宋_GB2312" w:eastAsia="仿宋_GB2312" w:cs="Times New Roman"/>
          <w:sz w:val="32"/>
          <w:szCs w:val="32"/>
        </w:rPr>
        <w:t>反映本</w:t>
      </w:r>
      <w:r>
        <w:rPr>
          <w:rFonts w:ascii="仿宋_GB2312" w:eastAsia="仿宋_GB2312" w:cs="Times New Roman"/>
          <w:sz w:val="32"/>
          <w:szCs w:val="32"/>
        </w:rPr>
        <w:t>单位</w:t>
      </w:r>
      <w:r>
        <w:rPr>
          <w:rFonts w:hint="eastAsia" w:ascii="仿宋_GB2312" w:eastAsia="仿宋_GB2312" w:cs="Times New Roman"/>
          <w:sz w:val="32"/>
          <w:szCs w:val="32"/>
        </w:rPr>
        <w:t>当年全部收入。2018年预算收入</w:t>
      </w:r>
      <w:r>
        <w:rPr>
          <w:rFonts w:ascii="仿宋_GB2312" w:eastAsia="仿宋_GB2312" w:cs="Times New Roman"/>
          <w:sz w:val="32"/>
          <w:szCs w:val="32"/>
        </w:rPr>
        <w:t>415.44</w:t>
      </w:r>
      <w:r>
        <w:rPr>
          <w:rFonts w:hint="eastAsia" w:ascii="仿宋_GB2312" w:eastAsia="仿宋_GB2312" w:cs="Times New Roman"/>
          <w:sz w:val="32"/>
          <w:szCs w:val="32"/>
        </w:rPr>
        <w:t>万元，其中：一般公共预算收入</w:t>
      </w:r>
      <w:r>
        <w:rPr>
          <w:rFonts w:ascii="仿宋_GB2312" w:eastAsia="仿宋_GB2312" w:cs="Times New Roman"/>
          <w:sz w:val="32"/>
          <w:szCs w:val="32"/>
        </w:rPr>
        <w:t>415.44</w:t>
      </w:r>
      <w:r>
        <w:rPr>
          <w:rFonts w:hint="eastAsia" w:ascii="仿宋_GB2312" w:eastAsia="仿宋_GB2312" w:cs="Times New Roman"/>
          <w:sz w:val="32"/>
          <w:szCs w:val="32"/>
        </w:rPr>
        <w:t>万元，基金预算收入</w:t>
      </w:r>
      <w:r>
        <w:rPr>
          <w:rFonts w:ascii="仿宋_GB2312" w:eastAsia="仿宋_GB2312" w:cs="Times New Roman"/>
          <w:sz w:val="32"/>
          <w:szCs w:val="32"/>
        </w:rPr>
        <w:t>0</w:t>
      </w:r>
      <w:r>
        <w:rPr>
          <w:rFonts w:hint="eastAsia" w:ascii="仿宋_GB2312" w:eastAsia="仿宋_GB2312" w:cs="Times New Roman"/>
          <w:sz w:val="32"/>
          <w:szCs w:val="32"/>
        </w:rPr>
        <w:t>万元，财政专户核拨收入</w:t>
      </w:r>
      <w:r>
        <w:rPr>
          <w:rFonts w:ascii="仿宋_GB2312" w:eastAsia="仿宋_GB2312" w:cs="Times New Roman"/>
          <w:sz w:val="32"/>
          <w:szCs w:val="32"/>
        </w:rPr>
        <w:t>0</w:t>
      </w:r>
      <w:r>
        <w:rPr>
          <w:rFonts w:hint="eastAsia" w:ascii="仿宋_GB2312" w:eastAsia="仿宋_GB2312" w:cs="Times New Roman"/>
          <w:sz w:val="32"/>
          <w:szCs w:val="32"/>
        </w:rPr>
        <w:t>万元，其他来源收入</w:t>
      </w:r>
      <w:r>
        <w:rPr>
          <w:rFonts w:ascii="仿宋_GB2312" w:eastAsia="仿宋_GB2312" w:cs="Times New Roman"/>
          <w:sz w:val="32"/>
          <w:szCs w:val="32"/>
        </w:rPr>
        <w:t>0</w:t>
      </w:r>
      <w:r>
        <w:rPr>
          <w:rFonts w:hint="eastAsia" w:ascii="仿宋_GB2312" w:eastAsia="仿宋_GB2312" w:cs="Times New Roman"/>
          <w:sz w:val="32"/>
          <w:szCs w:val="32"/>
        </w:rPr>
        <w:t>万元。</w:t>
      </w:r>
    </w:p>
    <w:p>
      <w:pPr>
        <w:ind w:firstLine="640"/>
        <w:rPr>
          <w:rFonts w:ascii="仿宋_GB2312" w:eastAsia="仿宋_GB2312" w:cs="Times New Roman"/>
          <w:b/>
          <w:sz w:val="32"/>
          <w:szCs w:val="32"/>
        </w:rPr>
      </w:pPr>
      <w:r>
        <w:rPr>
          <w:rFonts w:hint="eastAsia" w:ascii="仿宋_GB2312" w:eastAsia="仿宋_GB2312" w:cs="Times New Roman"/>
          <w:b/>
          <w:sz w:val="32"/>
          <w:szCs w:val="32"/>
        </w:rPr>
        <w:t>2、支出说明</w:t>
      </w:r>
    </w:p>
    <w:p>
      <w:pPr>
        <w:ind w:firstLine="640"/>
        <w:rPr>
          <w:rFonts w:ascii="仿宋_GB2312" w:eastAsia="仿宋_GB2312" w:cs="Times New Roman"/>
          <w:sz w:val="32"/>
          <w:szCs w:val="32"/>
        </w:rPr>
      </w:pPr>
      <w:r>
        <w:rPr>
          <w:rFonts w:hint="eastAsia" w:ascii="仿宋_GB2312" w:eastAsia="仿宋_GB2312" w:cs="Times New Roman"/>
          <w:sz w:val="32"/>
          <w:szCs w:val="32"/>
        </w:rPr>
        <w:t>收支预算总表支出栏、基本支出表、项目支出表按经济分类和支出功能分类科目编制，反映廊坊市</w:t>
      </w:r>
      <w:r>
        <w:rPr>
          <w:rFonts w:ascii="仿宋_GB2312" w:eastAsia="仿宋_GB2312" w:cs="Times New Roman"/>
          <w:sz w:val="32"/>
          <w:szCs w:val="32"/>
        </w:rPr>
        <w:t>人民政府国有资产监督管理委员会商贸办公室</w:t>
      </w:r>
      <w:r>
        <w:rPr>
          <w:rFonts w:hint="eastAsia" w:ascii="仿宋_GB2312" w:eastAsia="仿宋_GB2312" w:cs="Times New Roman"/>
          <w:sz w:val="32"/>
          <w:szCs w:val="32"/>
        </w:rPr>
        <w:t>年度预算中支出预算的总体情况。2018年支出预算</w:t>
      </w:r>
      <w:r>
        <w:rPr>
          <w:rFonts w:ascii="仿宋_GB2312" w:eastAsia="仿宋_GB2312" w:cs="Times New Roman"/>
          <w:sz w:val="32"/>
          <w:szCs w:val="32"/>
        </w:rPr>
        <w:t>415.44</w:t>
      </w:r>
      <w:r>
        <w:rPr>
          <w:rFonts w:hint="eastAsia" w:ascii="仿宋_GB2312" w:eastAsia="仿宋_GB2312" w:cs="Times New Roman"/>
          <w:sz w:val="32"/>
          <w:szCs w:val="32"/>
        </w:rPr>
        <w:t>万元，其中基本支出</w:t>
      </w:r>
      <w:r>
        <w:rPr>
          <w:rFonts w:ascii="仿宋_GB2312" w:eastAsia="仿宋_GB2312" w:cs="Times New Roman"/>
          <w:sz w:val="32"/>
          <w:szCs w:val="32"/>
        </w:rPr>
        <w:t>405.44</w:t>
      </w:r>
      <w:r>
        <w:rPr>
          <w:rFonts w:hint="eastAsia" w:ascii="仿宋_GB2312" w:eastAsia="仿宋_GB2312" w:cs="Times New Roman"/>
          <w:sz w:val="32"/>
          <w:szCs w:val="32"/>
        </w:rPr>
        <w:t>万元，包括人员经费</w:t>
      </w:r>
      <w:r>
        <w:rPr>
          <w:rFonts w:ascii="仿宋_GB2312" w:eastAsia="仿宋_GB2312" w:cs="Times New Roman"/>
          <w:sz w:val="32"/>
          <w:szCs w:val="32"/>
        </w:rPr>
        <w:t>379.07</w:t>
      </w:r>
      <w:r>
        <w:rPr>
          <w:rFonts w:hint="eastAsia" w:ascii="仿宋_GB2312" w:eastAsia="仿宋_GB2312" w:cs="Times New Roman"/>
          <w:sz w:val="32"/>
          <w:szCs w:val="32"/>
        </w:rPr>
        <w:t>万元和日常公用经费</w:t>
      </w:r>
      <w:r>
        <w:rPr>
          <w:rFonts w:ascii="仿宋_GB2312" w:eastAsia="仿宋_GB2312" w:cs="Times New Roman"/>
          <w:sz w:val="32"/>
          <w:szCs w:val="32"/>
        </w:rPr>
        <w:t>26.37</w:t>
      </w:r>
      <w:r>
        <w:rPr>
          <w:rFonts w:hint="eastAsia" w:ascii="仿宋_GB2312" w:eastAsia="仿宋_GB2312" w:cs="Times New Roman"/>
          <w:sz w:val="32"/>
          <w:szCs w:val="32"/>
        </w:rPr>
        <w:t>万元；项目支出</w:t>
      </w:r>
      <w:r>
        <w:rPr>
          <w:rFonts w:ascii="仿宋_GB2312" w:eastAsia="仿宋_GB2312" w:cs="Times New Roman"/>
          <w:sz w:val="32"/>
          <w:szCs w:val="32"/>
        </w:rPr>
        <w:t>10</w:t>
      </w:r>
      <w:r>
        <w:rPr>
          <w:rFonts w:hint="eastAsia" w:ascii="仿宋_GB2312" w:eastAsia="仿宋_GB2312" w:cs="Times New Roman"/>
          <w:sz w:val="32"/>
          <w:szCs w:val="32"/>
        </w:rPr>
        <w:t>万元。</w:t>
      </w:r>
    </w:p>
    <w:p>
      <w:pPr>
        <w:ind w:firstLine="640"/>
        <w:rPr>
          <w:rFonts w:ascii="仿宋_GB2312" w:eastAsia="仿宋_GB2312" w:cs="Times New Roman"/>
          <w:b/>
          <w:sz w:val="32"/>
          <w:szCs w:val="32"/>
        </w:rPr>
      </w:pPr>
      <w:r>
        <w:rPr>
          <w:rFonts w:hint="eastAsia" w:ascii="仿宋_GB2312" w:eastAsia="仿宋_GB2312" w:cs="Times New Roman"/>
          <w:b/>
          <w:sz w:val="32"/>
          <w:szCs w:val="32"/>
        </w:rPr>
        <w:t>3、比上年增减情况</w:t>
      </w:r>
    </w:p>
    <w:p>
      <w:pPr>
        <w:ind w:firstLine="640"/>
        <w:rPr>
          <w:rFonts w:ascii="仿宋_GB2312" w:eastAsia="仿宋_GB2312" w:cs="Times New Roman"/>
          <w:sz w:val="32"/>
          <w:szCs w:val="32"/>
        </w:rPr>
      </w:pPr>
      <w:r>
        <w:rPr>
          <w:rFonts w:hint="eastAsia" w:ascii="仿宋_GB2312" w:eastAsia="仿宋_GB2312" w:cs="Times New Roman"/>
          <w:sz w:val="32"/>
          <w:szCs w:val="32"/>
        </w:rPr>
        <w:t>2018年预算收支安排</w:t>
      </w:r>
      <w:r>
        <w:rPr>
          <w:rFonts w:ascii="仿宋_GB2312" w:eastAsia="仿宋_GB2312" w:cs="Times New Roman"/>
          <w:sz w:val="32"/>
          <w:szCs w:val="32"/>
        </w:rPr>
        <w:t>415.44</w:t>
      </w:r>
      <w:r>
        <w:rPr>
          <w:rFonts w:hint="eastAsia" w:ascii="仿宋_GB2312" w:eastAsia="仿宋_GB2312" w:cs="Times New Roman"/>
          <w:sz w:val="32"/>
          <w:szCs w:val="32"/>
        </w:rPr>
        <w:t>万元，较2017年预算增加</w:t>
      </w:r>
      <w:r>
        <w:rPr>
          <w:rFonts w:ascii="仿宋_GB2312" w:eastAsia="仿宋_GB2312" w:cs="Times New Roman"/>
          <w:sz w:val="32"/>
          <w:szCs w:val="32"/>
        </w:rPr>
        <w:t>248.41</w:t>
      </w:r>
      <w:r>
        <w:rPr>
          <w:rFonts w:hint="eastAsia" w:ascii="仿宋_GB2312" w:eastAsia="仿宋_GB2312" w:cs="Times New Roman"/>
          <w:sz w:val="32"/>
          <w:szCs w:val="32"/>
        </w:rPr>
        <w:t>万元，其中：基本支出增加</w:t>
      </w:r>
      <w:r>
        <w:rPr>
          <w:rFonts w:ascii="仿宋_GB2312" w:eastAsia="仿宋_GB2312" w:cs="Times New Roman"/>
          <w:sz w:val="32"/>
          <w:szCs w:val="32"/>
        </w:rPr>
        <w:t>248.41</w:t>
      </w:r>
      <w:r>
        <w:rPr>
          <w:rFonts w:hint="eastAsia" w:ascii="仿宋_GB2312" w:eastAsia="仿宋_GB2312" w:cs="Times New Roman"/>
          <w:sz w:val="32"/>
          <w:szCs w:val="32"/>
        </w:rPr>
        <w:t>万元，主要为</w:t>
      </w:r>
      <w:r>
        <w:rPr>
          <w:rFonts w:ascii="仿宋_GB2312" w:eastAsia="仿宋_GB2312" w:cs="Times New Roman"/>
          <w:sz w:val="32"/>
          <w:szCs w:val="32"/>
        </w:rPr>
        <w:t>人员经费</w:t>
      </w:r>
      <w:r>
        <w:rPr>
          <w:rFonts w:hint="eastAsia" w:ascii="仿宋_GB2312" w:eastAsia="仿宋_GB2312" w:cs="Times New Roman"/>
          <w:sz w:val="32"/>
          <w:szCs w:val="32"/>
        </w:rPr>
        <w:t>支出；项目支出</w:t>
      </w:r>
      <w:r>
        <w:rPr>
          <w:rFonts w:ascii="仿宋_GB2312" w:eastAsia="仿宋_GB2312" w:cs="Times New Roman"/>
          <w:sz w:val="32"/>
          <w:szCs w:val="32"/>
        </w:rPr>
        <w:t>10</w:t>
      </w:r>
      <w:r>
        <w:rPr>
          <w:rFonts w:hint="eastAsia" w:ascii="仿宋_GB2312" w:eastAsia="仿宋_GB2312" w:cs="Times New Roman"/>
          <w:sz w:val="32"/>
          <w:szCs w:val="32"/>
        </w:rPr>
        <w:t>万元，</w:t>
      </w:r>
      <w:r>
        <w:rPr>
          <w:rFonts w:ascii="仿宋_GB2312" w:eastAsia="仿宋_GB2312" w:cs="Times New Roman"/>
          <w:sz w:val="32"/>
          <w:szCs w:val="32"/>
        </w:rPr>
        <w:t>与2017年预算持平</w:t>
      </w:r>
      <w:r>
        <w:rPr>
          <w:rFonts w:hint="eastAsia" w:ascii="仿宋_GB2312" w:eastAsia="仿宋_GB2312" w:cs="Times New Roman"/>
          <w:sz w:val="32"/>
          <w:szCs w:val="32"/>
        </w:rPr>
        <w:t>。</w:t>
      </w:r>
    </w:p>
    <w:p>
      <w:pPr>
        <w:autoSpaceDE w:val="0"/>
        <w:autoSpaceDN w:val="0"/>
        <w:adjustRightInd w:val="0"/>
        <w:ind w:left="198" w:firstLine="640" w:firstLineChars="200"/>
        <w:jc w:val="left"/>
        <w:rPr>
          <w:rFonts w:ascii="黑体" w:eastAsia="黑体" w:cs="Times New Roman"/>
          <w:sz w:val="32"/>
          <w:szCs w:val="32"/>
        </w:rPr>
      </w:pPr>
      <w:r>
        <w:rPr>
          <w:rFonts w:hint="eastAsia" w:ascii="黑体" w:eastAsia="黑体" w:cs="Times New Roman"/>
          <w:sz w:val="32"/>
          <w:szCs w:val="32"/>
        </w:rPr>
        <w:t>三、机关运行经费安排情况</w:t>
      </w:r>
    </w:p>
    <w:p>
      <w:pPr>
        <w:autoSpaceDE w:val="0"/>
        <w:autoSpaceDN w:val="0"/>
        <w:adjustRightInd w:val="0"/>
        <w:ind w:left="198" w:firstLine="640" w:firstLineChars="200"/>
        <w:jc w:val="left"/>
        <w:rPr>
          <w:rFonts w:ascii="仿宋_GB2312" w:eastAsia="仿宋_GB2312" w:cs="Times New Roman"/>
          <w:sz w:val="32"/>
          <w:szCs w:val="32"/>
        </w:rPr>
      </w:pPr>
      <w:r>
        <w:rPr>
          <w:rFonts w:hint="eastAsia" w:ascii="仿宋_GB2312" w:eastAsia="仿宋_GB2312" w:cs="Times New Roman"/>
          <w:sz w:val="32"/>
          <w:szCs w:val="32"/>
        </w:rPr>
        <w:t>2018年，我</w:t>
      </w:r>
      <w:r>
        <w:rPr>
          <w:rFonts w:ascii="仿宋_GB2312" w:eastAsia="仿宋_GB2312" w:cs="Times New Roman"/>
          <w:sz w:val="32"/>
          <w:szCs w:val="32"/>
        </w:rPr>
        <w:t>单位</w:t>
      </w:r>
      <w:r>
        <w:rPr>
          <w:rFonts w:hint="eastAsia" w:ascii="仿宋_GB2312" w:eastAsia="仿宋_GB2312" w:cs="Times New Roman"/>
          <w:sz w:val="32"/>
          <w:szCs w:val="32"/>
        </w:rPr>
        <w:t>机关运行经费共计安排</w:t>
      </w:r>
      <w:r>
        <w:rPr>
          <w:rFonts w:ascii="仿宋_GB2312" w:eastAsia="仿宋_GB2312" w:cs="Times New Roman"/>
          <w:sz w:val="32"/>
          <w:szCs w:val="32"/>
        </w:rPr>
        <w:t>13.98</w:t>
      </w:r>
      <w:r>
        <w:rPr>
          <w:rFonts w:hint="eastAsia" w:ascii="仿宋_GB2312"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ind w:firstLine="630" w:firstLineChars="196"/>
        <w:jc w:val="left"/>
        <w:rPr>
          <w:rFonts w:ascii="仿宋_GB2312" w:eastAsia="仿宋_GB2312" w:cs="Times New Roman"/>
          <w:b/>
          <w:sz w:val="32"/>
          <w:szCs w:val="32"/>
        </w:rPr>
      </w:pPr>
      <w:r>
        <w:rPr>
          <w:rFonts w:hint="eastAsia" w:ascii="仿宋_GB2312" w:eastAsia="仿宋_GB2312" w:cs="Times New Roman"/>
          <w:b/>
          <w:sz w:val="32"/>
          <w:szCs w:val="32"/>
        </w:rPr>
        <w:t>四、财政拨款“三公”经费预算情况及增减变化原因</w:t>
      </w:r>
    </w:p>
    <w:p>
      <w:pPr>
        <w:autoSpaceDE w:val="0"/>
        <w:autoSpaceDN w:val="0"/>
        <w:adjustRightInd w:val="0"/>
        <w:ind w:left="197" w:leftChars="94" w:firstLine="640" w:firstLineChars="200"/>
        <w:jc w:val="left"/>
        <w:rPr>
          <w:rFonts w:ascii="仿宋_GB2312" w:eastAsia="仿宋_GB2312" w:cs="Times New Roman"/>
          <w:sz w:val="32"/>
          <w:szCs w:val="32"/>
        </w:rPr>
      </w:pPr>
      <w:r>
        <w:rPr>
          <w:rFonts w:hint="eastAsia" w:ascii="仿宋_GB2312" w:eastAsia="仿宋_GB2312" w:cs="Times New Roman"/>
          <w:sz w:val="32"/>
          <w:szCs w:val="32"/>
        </w:rPr>
        <w:t>2018年，我</w:t>
      </w:r>
      <w:r>
        <w:rPr>
          <w:rFonts w:ascii="仿宋_GB2312" w:eastAsia="仿宋_GB2312" w:cs="Times New Roman"/>
          <w:sz w:val="32"/>
          <w:szCs w:val="32"/>
        </w:rPr>
        <w:t>单位</w:t>
      </w:r>
      <w:r>
        <w:rPr>
          <w:rFonts w:hint="eastAsia" w:ascii="仿宋_GB2312" w:eastAsia="仿宋_GB2312" w:cs="Times New Roman"/>
          <w:sz w:val="32"/>
          <w:szCs w:val="32"/>
        </w:rPr>
        <w:t>财政拨款“三公”经费预算安排</w:t>
      </w:r>
      <w:r>
        <w:rPr>
          <w:rFonts w:ascii="仿宋_GB2312" w:eastAsia="仿宋_GB2312" w:cs="Times New Roman"/>
          <w:sz w:val="32"/>
          <w:szCs w:val="32"/>
        </w:rPr>
        <w:t>0</w:t>
      </w:r>
      <w:r>
        <w:rPr>
          <w:rFonts w:hint="eastAsia" w:ascii="仿宋_GB2312" w:eastAsia="仿宋_GB2312" w:cs="Times New Roman"/>
          <w:sz w:val="32"/>
          <w:szCs w:val="32"/>
        </w:rPr>
        <w:t>万元，其中因公出国（境）费</w:t>
      </w:r>
      <w:r>
        <w:rPr>
          <w:rFonts w:ascii="仿宋_GB2312" w:eastAsia="仿宋_GB2312" w:cs="Times New Roman"/>
          <w:sz w:val="32"/>
          <w:szCs w:val="32"/>
        </w:rPr>
        <w:t>0</w:t>
      </w:r>
      <w:r>
        <w:rPr>
          <w:rFonts w:hint="eastAsia" w:ascii="仿宋_GB2312" w:eastAsia="仿宋_GB2312" w:cs="Times New Roman"/>
          <w:sz w:val="32"/>
          <w:szCs w:val="32"/>
        </w:rPr>
        <w:t>万元；公务用车购置及运维费</w:t>
      </w:r>
      <w:r>
        <w:rPr>
          <w:rFonts w:ascii="仿宋_GB2312" w:eastAsia="仿宋_GB2312" w:cs="Times New Roman"/>
          <w:sz w:val="32"/>
          <w:szCs w:val="32"/>
        </w:rPr>
        <w:t>0</w:t>
      </w:r>
      <w:r>
        <w:rPr>
          <w:rFonts w:hint="eastAsia" w:ascii="仿宋_GB2312" w:eastAsia="仿宋_GB2312" w:cs="Times New Roman"/>
          <w:sz w:val="32"/>
          <w:szCs w:val="32"/>
        </w:rPr>
        <w:t>万元（其中：公务用车购置费为</w:t>
      </w:r>
      <w:r>
        <w:rPr>
          <w:rFonts w:ascii="仿宋_GB2312" w:eastAsia="仿宋_GB2312" w:cs="Times New Roman"/>
          <w:sz w:val="32"/>
          <w:szCs w:val="32"/>
        </w:rPr>
        <w:t>0</w:t>
      </w:r>
      <w:r>
        <w:rPr>
          <w:rFonts w:hint="eastAsia" w:ascii="仿宋_GB2312" w:eastAsia="仿宋_GB2312" w:cs="Times New Roman"/>
          <w:sz w:val="32"/>
          <w:szCs w:val="32"/>
        </w:rPr>
        <w:t>万元，公务用车运维费</w:t>
      </w:r>
      <w:r>
        <w:rPr>
          <w:rFonts w:ascii="仿宋_GB2312" w:eastAsia="仿宋_GB2312" w:cs="Times New Roman"/>
          <w:sz w:val="32"/>
          <w:szCs w:val="32"/>
        </w:rPr>
        <w:t>0</w:t>
      </w:r>
      <w:r>
        <w:rPr>
          <w:rFonts w:hint="eastAsia" w:ascii="仿宋_GB2312" w:eastAsia="仿宋_GB2312" w:cs="Times New Roman"/>
          <w:sz w:val="32"/>
          <w:szCs w:val="32"/>
        </w:rPr>
        <w:t>万元)；公务接待费</w:t>
      </w:r>
      <w:r>
        <w:rPr>
          <w:rFonts w:ascii="仿宋_GB2312" w:eastAsia="仿宋_GB2312" w:cs="Times New Roman"/>
          <w:sz w:val="32"/>
          <w:szCs w:val="32"/>
        </w:rPr>
        <w:t>0</w:t>
      </w:r>
      <w:r>
        <w:rPr>
          <w:rFonts w:hint="eastAsia" w:ascii="仿宋_GB2312" w:eastAsia="仿宋_GB2312" w:cs="Times New Roman"/>
          <w:sz w:val="32"/>
          <w:szCs w:val="32"/>
        </w:rPr>
        <w:t>万元。与2017</w:t>
      </w:r>
      <w:r>
        <w:rPr>
          <w:rFonts w:ascii="仿宋_GB2312" w:eastAsia="仿宋_GB2312" w:cs="Times New Roman"/>
          <w:sz w:val="32"/>
          <w:szCs w:val="32"/>
        </w:rPr>
        <w:t>年减少6.13万</w:t>
      </w:r>
      <w:r>
        <w:rPr>
          <w:rFonts w:hint="eastAsia" w:ascii="仿宋_GB2312" w:eastAsia="仿宋_GB2312" w:cs="Times New Roman"/>
          <w:sz w:val="32"/>
          <w:szCs w:val="32"/>
        </w:rPr>
        <w:t>元，主要原因是</w:t>
      </w:r>
      <w:r>
        <w:rPr>
          <w:rFonts w:ascii="仿宋_GB2312" w:eastAsia="仿宋_GB2312" w:cs="Times New Roman"/>
          <w:sz w:val="32"/>
          <w:szCs w:val="32"/>
        </w:rPr>
        <w:t>没有公务用车运行维护费用支出。</w:t>
      </w:r>
    </w:p>
    <w:p>
      <w:pPr>
        <w:spacing w:line="300" w:lineRule="exact"/>
        <w:jc w:val="left"/>
        <w:outlineLvl w:val="0"/>
        <w:rPr>
          <w:rFonts w:ascii="仿宋_GB2312" w:eastAsia="仿宋_GB2312" w:cs="Times New Roman"/>
        </w:rPr>
        <w:sectPr>
          <w:footerReference r:id="rId3" w:type="default"/>
          <w:pgSz w:w="16839" w:h="11907" w:orient="landscape"/>
          <w:pgMar w:top="1020" w:right="1361" w:bottom="1020" w:left="1361" w:header="851" w:footer="992" w:gutter="0"/>
          <w:cols w:space="720" w:num="1"/>
          <w:titlePg/>
          <w:docGrid w:type="lines" w:linePitch="312" w:charSpace="0"/>
        </w:sectPr>
      </w:pPr>
    </w:p>
    <w:p>
      <w:pPr>
        <w:autoSpaceDE w:val="0"/>
        <w:autoSpaceDN w:val="0"/>
        <w:adjustRightInd w:val="0"/>
        <w:ind w:left="0" w:firstLine="640" w:firstLineChars="200"/>
        <w:jc w:val="left"/>
        <w:rPr>
          <w:rFonts w:ascii="黑体" w:eastAsia="黑体" w:cs="Times New Roman"/>
          <w:sz w:val="32"/>
          <w:szCs w:val="32"/>
        </w:rPr>
      </w:pPr>
      <w:r>
        <w:rPr>
          <w:rFonts w:ascii="黑体" w:eastAsia="黑体" w:cs="Times New Roman"/>
          <w:sz w:val="32"/>
          <w:szCs w:val="32"/>
        </w:rPr>
        <w:t>五</w:t>
      </w:r>
      <w:r>
        <w:rPr>
          <w:rFonts w:hint="eastAsia" w:ascii="黑体" w:eastAsia="黑体" w:cs="Times New Roman"/>
          <w:sz w:val="32"/>
          <w:szCs w:val="32"/>
        </w:rPr>
        <w:t>、政府采购预算情况</w:t>
      </w:r>
    </w:p>
    <w:p>
      <w:pPr>
        <w:ind w:firstLine="640" w:firstLineChars="200"/>
        <w:outlineLvl w:val="0"/>
        <w:rPr>
          <w:rFonts w:ascii="仿宋_GB2312" w:eastAsia="仿宋_GB2312" w:cs="Times New Roman"/>
          <w:sz w:val="32"/>
          <w:szCs w:val="24"/>
        </w:rPr>
      </w:pPr>
      <w:bookmarkStart w:id="0" w:name="_Toc471398468"/>
      <w:r>
        <w:rPr>
          <w:rFonts w:hint="eastAsia" w:ascii="仿宋_GB2312" w:eastAsia="仿宋_GB2312" w:cs="Times New Roman"/>
          <w:sz w:val="32"/>
          <w:szCs w:val="24"/>
        </w:rPr>
        <w:t>2018年，我</w:t>
      </w:r>
      <w:r>
        <w:rPr>
          <w:rFonts w:ascii="仿宋_GB2312" w:eastAsia="仿宋_GB2312" w:cs="Times New Roman"/>
          <w:sz w:val="32"/>
          <w:szCs w:val="24"/>
        </w:rPr>
        <w:t>单位</w:t>
      </w:r>
      <w:r>
        <w:rPr>
          <w:rFonts w:hint="eastAsia" w:ascii="仿宋_GB2312" w:eastAsia="仿宋_GB2312" w:cs="Times New Roman"/>
          <w:sz w:val="32"/>
          <w:szCs w:val="24"/>
        </w:rPr>
        <w:t>安排政府采购预算</w:t>
      </w:r>
      <w:r>
        <w:rPr>
          <w:rFonts w:ascii="仿宋_GB2312" w:eastAsia="仿宋_GB2312" w:cs="Times New Roman"/>
          <w:sz w:val="32"/>
          <w:szCs w:val="24"/>
        </w:rPr>
        <w:t>0</w:t>
      </w:r>
      <w:r>
        <w:rPr>
          <w:rFonts w:hint="eastAsia" w:ascii="仿宋_GB2312" w:eastAsia="仿宋_GB2312" w:cs="Times New Roman"/>
          <w:sz w:val="32"/>
          <w:szCs w:val="24"/>
        </w:rPr>
        <w:t>万元。具体内容见下表。</w:t>
      </w:r>
    </w:p>
    <w:bookmarkEnd w:id="0"/>
    <w:p>
      <w:pPr>
        <w:jc w:val="center"/>
        <w:outlineLvl w:val="0"/>
        <w:rPr>
          <w:rFonts w:ascii="仿宋_GB2312" w:eastAsia="仿宋_GB2312" w:cs="Times New Roman"/>
          <w:b/>
          <w:sz w:val="32"/>
        </w:rPr>
      </w:pPr>
      <w:bookmarkStart w:id="1" w:name="_Toc504489153"/>
      <w:r>
        <w:rPr>
          <w:rFonts w:hint="eastAsia" w:ascii="仿宋_GB2312" w:eastAsia="仿宋_GB2312" w:cs="Times New Roman"/>
          <w:b/>
          <w:sz w:val="32"/>
        </w:rPr>
        <w:t>政府采购预算</w:t>
      </w:r>
      <w:bookmarkEnd w:id="1"/>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6"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cs="Times New Roman"/>
                <w:sz w:val="24"/>
              </w:rPr>
            </w:pPr>
            <w:r>
              <w:rPr>
                <w:rFonts w:ascii="仿宋_GB2312" w:eastAsia="仿宋_GB2312" w:cs="Times New Roman"/>
                <w:sz w:val="24"/>
              </w:rPr>
              <w:t>廊坊市人民政府国有资产监督管理委员会商贸办公室</w:t>
            </w:r>
          </w:p>
        </w:tc>
        <w:tc>
          <w:tcPr>
            <w:tcW w:w="2194"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eastAsia="仿宋_GB2312" w:cs="Times New Roman"/>
                <w:sz w:val="24"/>
              </w:rPr>
            </w:pPr>
            <w:r>
              <w:rPr>
                <w:rFonts w:hint="eastAsia" w:ascii="仿宋_GB2312"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89" w:type="pct"/>
            <w:gridSpan w:val="2"/>
            <w:shd w:val="clear" w:color="auto" w:fill="auto"/>
            <w:vAlign w:val="center"/>
          </w:tcPr>
          <w:p>
            <w:pPr>
              <w:spacing w:line="300" w:lineRule="exact"/>
              <w:jc w:val="center"/>
              <w:rPr>
                <w:rFonts w:ascii="仿宋_GB2312" w:eastAsia="仿宋_GB2312" w:cs="Times New Roman"/>
                <w:b/>
              </w:rPr>
            </w:pPr>
            <w:r>
              <w:rPr>
                <w:rFonts w:hint="eastAsia" w:ascii="仿宋_GB2312" w:eastAsia="仿宋_GB2312" w:cs="Times New Roman"/>
                <w:b/>
              </w:rPr>
              <w:t>政府采购项目来源</w:t>
            </w:r>
          </w:p>
        </w:tc>
        <w:tc>
          <w:tcPr>
            <w:tcW w:w="320" w:type="pct"/>
            <w:vMerge w:val="restart"/>
            <w:shd w:val="clear" w:color="auto" w:fill="auto"/>
            <w:vAlign w:val="center"/>
          </w:tcPr>
          <w:p>
            <w:pPr>
              <w:spacing w:line="300" w:lineRule="exact"/>
              <w:jc w:val="center"/>
              <w:rPr>
                <w:rFonts w:ascii="仿宋_GB2312" w:eastAsia="仿宋_GB2312" w:cs="Times New Roman"/>
                <w:b/>
              </w:rPr>
            </w:pPr>
            <w:r>
              <w:rPr>
                <w:rFonts w:hint="eastAsia" w:ascii="仿宋_GB2312" w:eastAsia="仿宋_GB2312" w:cs="Times New Roman"/>
                <w:b/>
              </w:rPr>
              <w:t>采购物品名称</w:t>
            </w:r>
          </w:p>
        </w:tc>
        <w:tc>
          <w:tcPr>
            <w:tcW w:w="471" w:type="pct"/>
            <w:vMerge w:val="restart"/>
            <w:shd w:val="clear" w:color="auto" w:fill="auto"/>
            <w:vAlign w:val="center"/>
          </w:tcPr>
          <w:p>
            <w:pPr>
              <w:spacing w:line="300" w:lineRule="exact"/>
              <w:jc w:val="center"/>
              <w:rPr>
                <w:rFonts w:ascii="仿宋_GB2312" w:eastAsia="仿宋_GB2312" w:cs="Times New Roman"/>
                <w:b/>
              </w:rPr>
            </w:pPr>
            <w:r>
              <w:rPr>
                <w:rFonts w:hint="eastAsia" w:ascii="仿宋_GB2312" w:eastAsia="仿宋_GB2312" w:cs="Times New Roman"/>
                <w:b/>
              </w:rPr>
              <w:t>政府采购目录序号</w:t>
            </w:r>
          </w:p>
        </w:tc>
        <w:tc>
          <w:tcPr>
            <w:tcW w:w="247" w:type="pct"/>
            <w:vMerge w:val="restart"/>
            <w:shd w:val="clear" w:color="auto" w:fill="auto"/>
            <w:vAlign w:val="center"/>
          </w:tcPr>
          <w:p>
            <w:pPr>
              <w:spacing w:line="300" w:lineRule="exact"/>
              <w:jc w:val="center"/>
              <w:rPr>
                <w:rFonts w:ascii="仿宋_GB2312" w:eastAsia="仿宋_GB2312" w:cs="Times New Roman"/>
                <w:b/>
              </w:rPr>
            </w:pPr>
            <w:r>
              <w:rPr>
                <w:rFonts w:hint="eastAsia" w:ascii="仿宋_GB2312" w:eastAsia="仿宋_GB2312" w:cs="Times New Roman"/>
                <w:b/>
              </w:rPr>
              <w:t>数量  单位</w:t>
            </w:r>
          </w:p>
        </w:tc>
        <w:tc>
          <w:tcPr>
            <w:tcW w:w="254" w:type="pct"/>
            <w:vMerge w:val="restart"/>
            <w:shd w:val="clear" w:color="auto" w:fill="auto"/>
            <w:vAlign w:val="center"/>
          </w:tcPr>
          <w:p>
            <w:pPr>
              <w:spacing w:line="300" w:lineRule="exact"/>
              <w:jc w:val="center"/>
              <w:rPr>
                <w:rFonts w:ascii="仿宋_GB2312" w:eastAsia="仿宋_GB2312" w:cs="Times New Roman"/>
                <w:b/>
              </w:rPr>
            </w:pPr>
            <w:r>
              <w:rPr>
                <w:rFonts w:hint="eastAsia" w:ascii="仿宋_GB2312" w:eastAsia="仿宋_GB2312" w:cs="Times New Roman"/>
                <w:b/>
              </w:rPr>
              <w:t>数量</w:t>
            </w:r>
          </w:p>
        </w:tc>
        <w:tc>
          <w:tcPr>
            <w:tcW w:w="326" w:type="pct"/>
            <w:vMerge w:val="restart"/>
            <w:shd w:val="clear" w:color="auto" w:fill="auto"/>
            <w:vAlign w:val="center"/>
          </w:tcPr>
          <w:p>
            <w:pPr>
              <w:spacing w:line="300" w:lineRule="exact"/>
              <w:jc w:val="center"/>
              <w:rPr>
                <w:rFonts w:ascii="仿宋_GB2312" w:eastAsia="仿宋_GB2312" w:cs="Times New Roman"/>
                <w:b/>
              </w:rPr>
            </w:pPr>
            <w:r>
              <w:rPr>
                <w:rFonts w:hint="eastAsia" w:ascii="仿宋_GB2312" w:eastAsia="仿宋_GB2312" w:cs="Times New Roman"/>
                <w:b/>
              </w:rPr>
              <w:t>单价</w:t>
            </w:r>
          </w:p>
        </w:tc>
        <w:tc>
          <w:tcPr>
            <w:tcW w:w="2194" w:type="pct"/>
            <w:gridSpan w:val="7"/>
            <w:shd w:val="clear" w:color="auto" w:fill="auto"/>
            <w:vAlign w:val="center"/>
          </w:tcPr>
          <w:p>
            <w:pPr>
              <w:spacing w:line="300" w:lineRule="exact"/>
              <w:jc w:val="center"/>
              <w:rPr>
                <w:rFonts w:ascii="仿宋_GB2312" w:eastAsia="仿宋_GB2312" w:cs="Times New Roman"/>
                <w:b/>
              </w:rPr>
            </w:pPr>
            <w:r>
              <w:rPr>
                <w:rFonts w:hint="eastAsia" w:ascii="仿宋_GB2312"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restart"/>
            <w:shd w:val="clear" w:color="auto" w:fill="auto"/>
            <w:vAlign w:val="center"/>
          </w:tcPr>
          <w:p>
            <w:pPr>
              <w:spacing w:line="300" w:lineRule="exact"/>
              <w:jc w:val="center"/>
              <w:rPr>
                <w:rFonts w:ascii="仿宋_GB2312" w:eastAsia="仿宋_GB2312" w:cs="Times New Roman"/>
                <w:b/>
              </w:rPr>
            </w:pPr>
            <w:r>
              <w:rPr>
                <w:rFonts w:hint="eastAsia" w:ascii="仿宋_GB2312" w:eastAsia="仿宋_GB2312" w:cs="Times New Roman"/>
                <w:b/>
              </w:rPr>
              <w:t>项目名称</w:t>
            </w:r>
          </w:p>
        </w:tc>
        <w:tc>
          <w:tcPr>
            <w:tcW w:w="363" w:type="pct"/>
            <w:vMerge w:val="restart"/>
            <w:shd w:val="clear" w:color="auto" w:fill="auto"/>
            <w:vAlign w:val="center"/>
          </w:tcPr>
          <w:p>
            <w:pPr>
              <w:spacing w:line="300" w:lineRule="exact"/>
              <w:jc w:val="center"/>
              <w:rPr>
                <w:rFonts w:ascii="仿宋_GB2312" w:eastAsia="仿宋_GB2312" w:cs="Times New Roman"/>
                <w:b/>
              </w:rPr>
            </w:pPr>
            <w:r>
              <w:rPr>
                <w:rFonts w:hint="eastAsia" w:ascii="仿宋_GB2312" w:eastAsia="仿宋_GB2312" w:cs="Times New Roman"/>
                <w:b/>
              </w:rPr>
              <w:t>预算资金</w:t>
            </w:r>
          </w:p>
        </w:tc>
        <w:tc>
          <w:tcPr>
            <w:tcW w:w="320" w:type="pct"/>
            <w:vMerge w:val="continue"/>
            <w:shd w:val="clear" w:color="auto" w:fill="auto"/>
            <w:vAlign w:val="center"/>
          </w:tcPr>
          <w:p/>
        </w:tc>
        <w:tc>
          <w:tcPr>
            <w:tcW w:w="471" w:type="pct"/>
            <w:vMerge w:val="continue"/>
            <w:shd w:val="clear" w:color="auto" w:fill="auto"/>
            <w:vAlign w:val="center"/>
          </w:tcPr>
          <w:p/>
        </w:tc>
        <w:tc>
          <w:tcPr>
            <w:tcW w:w="247" w:type="pct"/>
            <w:vMerge w:val="continue"/>
            <w:shd w:val="clear" w:color="auto" w:fill="auto"/>
            <w:vAlign w:val="center"/>
          </w:tcPr>
          <w:p/>
        </w:tc>
        <w:tc>
          <w:tcPr>
            <w:tcW w:w="254" w:type="pct"/>
            <w:vMerge w:val="continue"/>
            <w:shd w:val="clear" w:color="auto" w:fill="auto"/>
            <w:vAlign w:val="center"/>
          </w:tcPr>
          <w:p/>
        </w:tc>
        <w:tc>
          <w:tcPr>
            <w:tcW w:w="326" w:type="pct"/>
            <w:vMerge w:val="continue"/>
            <w:shd w:val="clear" w:color="auto" w:fill="auto"/>
            <w:vAlign w:val="center"/>
          </w:tcPr>
          <w:p/>
        </w:tc>
        <w:tc>
          <w:tcPr>
            <w:tcW w:w="328" w:type="pct"/>
            <w:vMerge w:val="restart"/>
            <w:shd w:val="clear" w:color="auto" w:fill="auto"/>
            <w:vAlign w:val="center"/>
          </w:tcPr>
          <w:p>
            <w:pPr>
              <w:spacing w:line="300" w:lineRule="exact"/>
              <w:jc w:val="center"/>
              <w:rPr>
                <w:rFonts w:ascii="仿宋_GB2312" w:eastAsia="仿宋_GB2312" w:cs="Times New Roman"/>
                <w:b/>
              </w:rPr>
            </w:pPr>
            <w:r>
              <w:rPr>
                <w:rFonts w:hint="eastAsia" w:ascii="仿宋_GB2312" w:eastAsia="仿宋_GB2312" w:cs="Times New Roman"/>
                <w:b/>
              </w:rPr>
              <w:t>总计</w:t>
            </w:r>
          </w:p>
        </w:tc>
        <w:tc>
          <w:tcPr>
            <w:tcW w:w="1563" w:type="pct"/>
            <w:gridSpan w:val="5"/>
            <w:shd w:val="clear" w:color="auto" w:fill="auto"/>
            <w:vAlign w:val="center"/>
          </w:tcPr>
          <w:p>
            <w:pPr>
              <w:spacing w:line="300" w:lineRule="exact"/>
              <w:jc w:val="center"/>
              <w:rPr>
                <w:rFonts w:ascii="仿宋_GB2312" w:eastAsia="仿宋_GB2312" w:cs="Times New Roman"/>
                <w:b/>
              </w:rPr>
            </w:pPr>
            <w:r>
              <w:rPr>
                <w:rFonts w:hint="eastAsia" w:ascii="仿宋_GB2312" w:eastAsia="仿宋_GB2312" w:cs="Times New Roman"/>
                <w:b/>
              </w:rPr>
              <w:t>当年部门预算安排资金</w:t>
            </w:r>
          </w:p>
        </w:tc>
        <w:tc>
          <w:tcPr>
            <w:tcW w:w="302" w:type="pct"/>
            <w:vMerge w:val="restart"/>
            <w:shd w:val="clear" w:color="auto" w:fill="auto"/>
            <w:vAlign w:val="center"/>
          </w:tcPr>
          <w:p>
            <w:pPr>
              <w:spacing w:line="300" w:lineRule="exact"/>
              <w:jc w:val="center"/>
              <w:rPr>
                <w:rFonts w:ascii="仿宋_GB2312" w:eastAsia="仿宋_GB2312" w:cs="Times New Roman"/>
                <w:b/>
              </w:rPr>
            </w:pPr>
            <w:r>
              <w:rPr>
                <w:rFonts w:hint="eastAsia" w:ascii="仿宋_GB2312"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continue"/>
            <w:shd w:val="clear" w:color="auto" w:fill="auto"/>
            <w:vAlign w:val="center"/>
          </w:tcPr>
          <w:p/>
        </w:tc>
        <w:tc>
          <w:tcPr>
            <w:tcW w:w="363" w:type="pct"/>
            <w:vMerge w:val="continue"/>
            <w:shd w:val="clear" w:color="auto" w:fill="auto"/>
            <w:vAlign w:val="center"/>
          </w:tcPr>
          <w:p/>
        </w:tc>
        <w:tc>
          <w:tcPr>
            <w:tcW w:w="320" w:type="pct"/>
            <w:vMerge w:val="continue"/>
            <w:shd w:val="clear" w:color="auto" w:fill="auto"/>
            <w:vAlign w:val="center"/>
          </w:tcPr>
          <w:p/>
        </w:tc>
        <w:tc>
          <w:tcPr>
            <w:tcW w:w="471" w:type="pct"/>
            <w:vMerge w:val="continue"/>
            <w:shd w:val="clear" w:color="auto" w:fill="auto"/>
            <w:vAlign w:val="center"/>
          </w:tcPr>
          <w:p/>
        </w:tc>
        <w:tc>
          <w:tcPr>
            <w:tcW w:w="247" w:type="pct"/>
            <w:vMerge w:val="continue"/>
            <w:shd w:val="clear" w:color="auto" w:fill="auto"/>
            <w:vAlign w:val="center"/>
          </w:tcPr>
          <w:p/>
        </w:tc>
        <w:tc>
          <w:tcPr>
            <w:tcW w:w="254" w:type="pct"/>
            <w:vMerge w:val="continue"/>
            <w:shd w:val="clear" w:color="auto" w:fill="auto"/>
            <w:vAlign w:val="center"/>
          </w:tcPr>
          <w:p/>
        </w:tc>
        <w:tc>
          <w:tcPr>
            <w:tcW w:w="326" w:type="pct"/>
            <w:vMerge w:val="continue"/>
            <w:shd w:val="clear" w:color="auto" w:fill="auto"/>
            <w:vAlign w:val="center"/>
          </w:tcPr>
          <w:p/>
        </w:tc>
        <w:tc>
          <w:tcPr>
            <w:tcW w:w="328" w:type="pct"/>
            <w:vMerge w:val="continue"/>
            <w:shd w:val="clear" w:color="auto" w:fill="auto"/>
            <w:vAlign w:val="center"/>
          </w:tcPr>
          <w:p/>
        </w:tc>
        <w:tc>
          <w:tcPr>
            <w:tcW w:w="328" w:type="pct"/>
            <w:shd w:val="clear" w:color="auto" w:fill="auto"/>
            <w:vAlign w:val="center"/>
          </w:tcPr>
          <w:p>
            <w:pPr>
              <w:spacing w:line="300" w:lineRule="exact"/>
              <w:jc w:val="center"/>
              <w:rPr>
                <w:rFonts w:ascii="仿宋_GB2312" w:eastAsia="仿宋_GB2312" w:cs="Times New Roman"/>
                <w:b/>
              </w:rPr>
            </w:pPr>
            <w:r>
              <w:rPr>
                <w:rFonts w:hint="eastAsia" w:ascii="仿宋_GB2312" w:eastAsia="仿宋_GB2312" w:cs="Times New Roman"/>
                <w:b/>
              </w:rPr>
              <w:t>合计</w:t>
            </w:r>
          </w:p>
        </w:tc>
        <w:tc>
          <w:tcPr>
            <w:tcW w:w="328" w:type="pct"/>
            <w:shd w:val="clear" w:color="auto" w:fill="auto"/>
            <w:vAlign w:val="center"/>
          </w:tcPr>
          <w:p>
            <w:pPr>
              <w:spacing w:line="300" w:lineRule="exact"/>
              <w:jc w:val="center"/>
              <w:rPr>
                <w:rFonts w:ascii="仿宋_GB2312" w:eastAsia="仿宋_GB2312" w:cs="Times New Roman"/>
                <w:b/>
              </w:rPr>
            </w:pPr>
            <w:r>
              <w:rPr>
                <w:rFonts w:hint="eastAsia" w:ascii="仿宋_GB2312" w:eastAsia="仿宋_GB2312" w:cs="Times New Roman"/>
                <w:b/>
              </w:rPr>
              <w:t>一般公共预算拨款</w:t>
            </w:r>
          </w:p>
        </w:tc>
        <w:tc>
          <w:tcPr>
            <w:tcW w:w="271" w:type="pct"/>
            <w:shd w:val="clear" w:color="auto" w:fill="auto"/>
            <w:vAlign w:val="center"/>
          </w:tcPr>
          <w:p>
            <w:pPr>
              <w:spacing w:line="300" w:lineRule="exact"/>
              <w:jc w:val="center"/>
              <w:rPr>
                <w:rFonts w:ascii="仿宋_GB2312" w:eastAsia="仿宋_GB2312" w:cs="Times New Roman"/>
                <w:b/>
              </w:rPr>
            </w:pPr>
            <w:r>
              <w:rPr>
                <w:rFonts w:hint="eastAsia" w:ascii="仿宋_GB2312" w:eastAsia="仿宋_GB2312" w:cs="Times New Roman"/>
                <w:b/>
              </w:rPr>
              <w:t>基金预算拨款</w:t>
            </w:r>
          </w:p>
        </w:tc>
        <w:tc>
          <w:tcPr>
            <w:tcW w:w="317" w:type="pct"/>
            <w:shd w:val="clear" w:color="auto" w:fill="auto"/>
            <w:vAlign w:val="center"/>
          </w:tcPr>
          <w:p>
            <w:pPr>
              <w:spacing w:line="300" w:lineRule="exact"/>
              <w:jc w:val="center"/>
              <w:rPr>
                <w:rFonts w:ascii="仿宋_GB2312" w:eastAsia="仿宋_GB2312" w:cs="Times New Roman"/>
                <w:b/>
              </w:rPr>
            </w:pPr>
            <w:r>
              <w:rPr>
                <w:rFonts w:hint="eastAsia" w:ascii="仿宋_GB2312" w:eastAsia="仿宋_GB2312" w:cs="Times New Roman"/>
                <w:b/>
              </w:rPr>
              <w:t>财政专户核拨</w:t>
            </w:r>
          </w:p>
        </w:tc>
        <w:tc>
          <w:tcPr>
            <w:tcW w:w="317" w:type="pct"/>
            <w:shd w:val="clear" w:color="auto" w:fill="auto"/>
            <w:vAlign w:val="center"/>
          </w:tcPr>
          <w:p>
            <w:pPr>
              <w:spacing w:line="300" w:lineRule="exact"/>
              <w:jc w:val="center"/>
              <w:rPr>
                <w:rFonts w:ascii="仿宋_GB2312" w:eastAsia="仿宋_GB2312" w:cs="Times New Roman"/>
                <w:b/>
              </w:rPr>
            </w:pPr>
            <w:r>
              <w:rPr>
                <w:rFonts w:hint="eastAsia" w:ascii="仿宋_GB2312" w:eastAsia="仿宋_GB2312" w:cs="Times New Roman"/>
                <w:b/>
              </w:rPr>
              <w:t>其他来源收入</w:t>
            </w:r>
          </w:p>
        </w:tc>
        <w:tc>
          <w:tcPr>
            <w:tcW w:w="302" w:type="pct"/>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300" w:lineRule="exact"/>
              <w:jc w:val="center"/>
              <w:rPr>
                <w:rFonts w:ascii="仿宋_GB2312" w:eastAsia="仿宋_GB2312" w:cs="Times New Roman"/>
                <w:b/>
              </w:rPr>
            </w:pPr>
            <w:r>
              <w:rPr>
                <w:rFonts w:hint="eastAsia" w:ascii="仿宋_GB2312" w:eastAsia="仿宋_GB2312" w:cs="Times New Roman"/>
                <w:b/>
              </w:rPr>
              <w:t>合　计</w:t>
            </w:r>
          </w:p>
        </w:tc>
        <w:tc>
          <w:tcPr>
            <w:tcW w:w="363" w:type="pct"/>
            <w:shd w:val="clear" w:color="auto" w:fill="auto"/>
            <w:vAlign w:val="center"/>
          </w:tcPr>
          <w:p>
            <w:pPr>
              <w:spacing w:line="300" w:lineRule="exact"/>
              <w:jc w:val="right"/>
              <w:rPr>
                <w:rFonts w:ascii="仿宋_GB2312" w:eastAsia="仿宋_GB2312" w:cs="Times New Roman"/>
                <w:b/>
              </w:rPr>
            </w:pPr>
          </w:p>
        </w:tc>
        <w:tc>
          <w:tcPr>
            <w:tcW w:w="320" w:type="pct"/>
            <w:shd w:val="clear" w:color="auto" w:fill="auto"/>
            <w:vAlign w:val="center"/>
          </w:tcPr>
          <w:p>
            <w:pPr>
              <w:spacing w:line="300" w:lineRule="exact"/>
              <w:jc w:val="left"/>
              <w:rPr>
                <w:rFonts w:ascii="仿宋_GB2312" w:eastAsia="仿宋_GB2312" w:cs="Times New Roman"/>
                <w:b/>
              </w:rPr>
            </w:pPr>
          </w:p>
        </w:tc>
        <w:tc>
          <w:tcPr>
            <w:tcW w:w="471" w:type="pct"/>
            <w:shd w:val="clear" w:color="auto" w:fill="auto"/>
            <w:vAlign w:val="center"/>
          </w:tcPr>
          <w:p>
            <w:pPr>
              <w:spacing w:line="300" w:lineRule="exact"/>
              <w:jc w:val="left"/>
              <w:rPr>
                <w:rFonts w:ascii="仿宋_GB2312" w:eastAsia="仿宋_GB2312" w:cs="Times New Roman"/>
                <w:b/>
              </w:rPr>
            </w:pPr>
          </w:p>
        </w:tc>
        <w:tc>
          <w:tcPr>
            <w:tcW w:w="247" w:type="pct"/>
            <w:shd w:val="clear" w:color="auto" w:fill="auto"/>
            <w:vAlign w:val="center"/>
          </w:tcPr>
          <w:p>
            <w:pPr>
              <w:spacing w:line="300" w:lineRule="exact"/>
              <w:jc w:val="left"/>
              <w:rPr>
                <w:rFonts w:ascii="仿宋_GB2312" w:eastAsia="仿宋_GB2312" w:cs="Times New Roman"/>
                <w:b/>
              </w:rPr>
            </w:pPr>
          </w:p>
        </w:tc>
        <w:tc>
          <w:tcPr>
            <w:tcW w:w="254" w:type="pct"/>
            <w:shd w:val="clear" w:color="auto" w:fill="auto"/>
            <w:vAlign w:val="center"/>
          </w:tcPr>
          <w:p>
            <w:pPr>
              <w:spacing w:line="300" w:lineRule="exact"/>
              <w:jc w:val="right"/>
              <w:rPr>
                <w:rFonts w:ascii="仿宋_GB2312" w:eastAsia="仿宋_GB2312" w:cs="Times New Roman"/>
                <w:b/>
              </w:rPr>
            </w:pPr>
          </w:p>
        </w:tc>
        <w:tc>
          <w:tcPr>
            <w:tcW w:w="326" w:type="pct"/>
            <w:shd w:val="clear" w:color="auto" w:fill="auto"/>
            <w:vAlign w:val="center"/>
          </w:tcPr>
          <w:p>
            <w:pPr>
              <w:spacing w:line="300" w:lineRule="exact"/>
              <w:jc w:val="right"/>
              <w:rPr>
                <w:rFonts w:ascii="仿宋_GB2312" w:eastAsia="仿宋_GB2312" w:cs="Times New Roman"/>
                <w:b/>
              </w:rPr>
            </w:pPr>
          </w:p>
        </w:tc>
        <w:tc>
          <w:tcPr>
            <w:tcW w:w="328" w:type="pct"/>
            <w:shd w:val="clear" w:color="auto" w:fill="auto"/>
            <w:vAlign w:val="center"/>
          </w:tcPr>
          <w:p>
            <w:pPr>
              <w:spacing w:line="300" w:lineRule="exact"/>
              <w:jc w:val="right"/>
              <w:rPr>
                <w:rFonts w:ascii="仿宋_GB2312" w:eastAsia="仿宋_GB2312" w:cs="Times New Roman"/>
                <w:b/>
              </w:rPr>
            </w:pPr>
          </w:p>
        </w:tc>
        <w:tc>
          <w:tcPr>
            <w:tcW w:w="328" w:type="pct"/>
            <w:shd w:val="clear" w:color="auto" w:fill="auto"/>
            <w:vAlign w:val="center"/>
          </w:tcPr>
          <w:p>
            <w:pPr>
              <w:spacing w:line="300" w:lineRule="exact"/>
              <w:jc w:val="right"/>
              <w:rPr>
                <w:rFonts w:ascii="仿宋_GB2312" w:eastAsia="仿宋_GB2312" w:cs="Times New Roman"/>
                <w:b/>
              </w:rPr>
            </w:pPr>
          </w:p>
        </w:tc>
        <w:tc>
          <w:tcPr>
            <w:tcW w:w="328" w:type="pct"/>
            <w:shd w:val="clear" w:color="auto" w:fill="auto"/>
            <w:vAlign w:val="center"/>
          </w:tcPr>
          <w:p>
            <w:pPr>
              <w:spacing w:line="300" w:lineRule="exact"/>
              <w:jc w:val="right"/>
              <w:rPr>
                <w:rFonts w:ascii="仿宋_GB2312" w:eastAsia="仿宋_GB2312" w:cs="Times New Roman"/>
                <w:b/>
              </w:rPr>
            </w:pPr>
          </w:p>
        </w:tc>
        <w:tc>
          <w:tcPr>
            <w:tcW w:w="271" w:type="pct"/>
            <w:shd w:val="clear" w:color="auto" w:fill="auto"/>
            <w:vAlign w:val="center"/>
          </w:tcPr>
          <w:p>
            <w:pPr>
              <w:spacing w:line="300" w:lineRule="exact"/>
              <w:jc w:val="right"/>
              <w:rPr>
                <w:rFonts w:ascii="仿宋_GB2312" w:eastAsia="仿宋_GB2312" w:cs="Times New Roman"/>
                <w:b/>
              </w:rPr>
            </w:pPr>
          </w:p>
        </w:tc>
        <w:tc>
          <w:tcPr>
            <w:tcW w:w="317" w:type="pct"/>
            <w:shd w:val="clear" w:color="auto" w:fill="auto"/>
            <w:vAlign w:val="center"/>
          </w:tcPr>
          <w:p>
            <w:pPr>
              <w:spacing w:line="300" w:lineRule="exact"/>
              <w:jc w:val="right"/>
              <w:rPr>
                <w:rFonts w:ascii="仿宋_GB2312" w:eastAsia="仿宋_GB2312" w:cs="Times New Roman"/>
                <w:b/>
              </w:rPr>
            </w:pPr>
          </w:p>
        </w:tc>
        <w:tc>
          <w:tcPr>
            <w:tcW w:w="317" w:type="pct"/>
            <w:shd w:val="clear" w:color="auto" w:fill="auto"/>
            <w:vAlign w:val="center"/>
          </w:tcPr>
          <w:p>
            <w:pPr>
              <w:spacing w:line="300" w:lineRule="exact"/>
              <w:jc w:val="right"/>
              <w:rPr>
                <w:rFonts w:ascii="仿宋_GB2312" w:eastAsia="仿宋_GB2312" w:cs="Times New Roman"/>
                <w:b/>
              </w:rPr>
            </w:pPr>
          </w:p>
        </w:tc>
        <w:tc>
          <w:tcPr>
            <w:tcW w:w="302" w:type="pct"/>
            <w:shd w:val="clear" w:color="auto" w:fill="auto"/>
            <w:vAlign w:val="center"/>
          </w:tcPr>
          <w:p>
            <w:pPr>
              <w:spacing w:line="300" w:lineRule="exact"/>
              <w:jc w:val="right"/>
              <w:rPr>
                <w:rFonts w:ascii="仿宋_GB2312"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300" w:lineRule="exact"/>
              <w:jc w:val="center"/>
              <w:rPr>
                <w:rFonts w:ascii="仿宋_GB2312" w:eastAsia="仿宋_GB2312" w:cs="Times New Roman"/>
                <w:b/>
              </w:rPr>
            </w:pPr>
          </w:p>
        </w:tc>
        <w:tc>
          <w:tcPr>
            <w:tcW w:w="363" w:type="pct"/>
            <w:shd w:val="clear" w:color="auto" w:fill="auto"/>
            <w:vAlign w:val="center"/>
          </w:tcPr>
          <w:p>
            <w:pPr>
              <w:spacing w:line="300" w:lineRule="exact"/>
              <w:jc w:val="right"/>
              <w:rPr>
                <w:rFonts w:ascii="仿宋_GB2312" w:eastAsia="仿宋_GB2312" w:cs="Times New Roman"/>
                <w:b/>
              </w:rPr>
            </w:pPr>
          </w:p>
        </w:tc>
        <w:tc>
          <w:tcPr>
            <w:tcW w:w="320" w:type="pct"/>
            <w:shd w:val="clear" w:color="auto" w:fill="auto"/>
            <w:vAlign w:val="center"/>
          </w:tcPr>
          <w:p>
            <w:pPr>
              <w:spacing w:line="300" w:lineRule="exact"/>
              <w:jc w:val="left"/>
              <w:rPr>
                <w:rFonts w:ascii="仿宋_GB2312" w:eastAsia="仿宋_GB2312" w:cs="Times New Roman"/>
                <w:b/>
              </w:rPr>
            </w:pPr>
          </w:p>
        </w:tc>
        <w:tc>
          <w:tcPr>
            <w:tcW w:w="471" w:type="pct"/>
            <w:shd w:val="clear" w:color="auto" w:fill="auto"/>
            <w:vAlign w:val="center"/>
          </w:tcPr>
          <w:p>
            <w:pPr>
              <w:spacing w:line="300" w:lineRule="exact"/>
              <w:jc w:val="left"/>
              <w:rPr>
                <w:rFonts w:ascii="仿宋_GB2312" w:eastAsia="仿宋_GB2312" w:cs="Times New Roman"/>
                <w:b/>
              </w:rPr>
            </w:pPr>
          </w:p>
        </w:tc>
        <w:tc>
          <w:tcPr>
            <w:tcW w:w="247" w:type="pct"/>
            <w:shd w:val="clear" w:color="auto" w:fill="auto"/>
            <w:vAlign w:val="center"/>
          </w:tcPr>
          <w:p>
            <w:pPr>
              <w:spacing w:line="300" w:lineRule="exact"/>
              <w:jc w:val="left"/>
              <w:rPr>
                <w:rFonts w:ascii="仿宋_GB2312" w:eastAsia="仿宋_GB2312" w:cs="Times New Roman"/>
                <w:b/>
              </w:rPr>
            </w:pPr>
          </w:p>
        </w:tc>
        <w:tc>
          <w:tcPr>
            <w:tcW w:w="254" w:type="pct"/>
            <w:shd w:val="clear" w:color="auto" w:fill="auto"/>
            <w:vAlign w:val="center"/>
          </w:tcPr>
          <w:p>
            <w:pPr>
              <w:spacing w:line="300" w:lineRule="exact"/>
              <w:jc w:val="right"/>
              <w:rPr>
                <w:rFonts w:ascii="仿宋_GB2312" w:eastAsia="仿宋_GB2312" w:cs="Times New Roman"/>
                <w:b/>
              </w:rPr>
            </w:pPr>
          </w:p>
        </w:tc>
        <w:tc>
          <w:tcPr>
            <w:tcW w:w="326" w:type="pct"/>
            <w:shd w:val="clear" w:color="auto" w:fill="auto"/>
            <w:vAlign w:val="center"/>
          </w:tcPr>
          <w:p>
            <w:pPr>
              <w:spacing w:line="300" w:lineRule="exact"/>
              <w:jc w:val="right"/>
              <w:rPr>
                <w:rFonts w:ascii="仿宋_GB2312" w:eastAsia="仿宋_GB2312" w:cs="Times New Roman"/>
                <w:b/>
              </w:rPr>
            </w:pPr>
          </w:p>
        </w:tc>
        <w:tc>
          <w:tcPr>
            <w:tcW w:w="328" w:type="pct"/>
            <w:shd w:val="clear" w:color="auto" w:fill="auto"/>
            <w:vAlign w:val="center"/>
          </w:tcPr>
          <w:p>
            <w:pPr>
              <w:spacing w:line="300" w:lineRule="exact"/>
              <w:jc w:val="right"/>
              <w:rPr>
                <w:rFonts w:ascii="仿宋_GB2312" w:eastAsia="仿宋_GB2312" w:cs="Times New Roman"/>
                <w:b/>
              </w:rPr>
            </w:pPr>
          </w:p>
        </w:tc>
        <w:tc>
          <w:tcPr>
            <w:tcW w:w="328" w:type="pct"/>
            <w:shd w:val="clear" w:color="auto" w:fill="auto"/>
            <w:vAlign w:val="center"/>
          </w:tcPr>
          <w:p>
            <w:pPr>
              <w:spacing w:line="300" w:lineRule="exact"/>
              <w:jc w:val="right"/>
              <w:rPr>
                <w:rFonts w:ascii="仿宋_GB2312" w:eastAsia="仿宋_GB2312" w:cs="Times New Roman"/>
                <w:b/>
              </w:rPr>
            </w:pPr>
          </w:p>
        </w:tc>
        <w:tc>
          <w:tcPr>
            <w:tcW w:w="328" w:type="pct"/>
            <w:shd w:val="clear" w:color="auto" w:fill="auto"/>
            <w:vAlign w:val="center"/>
          </w:tcPr>
          <w:p>
            <w:pPr>
              <w:spacing w:line="300" w:lineRule="exact"/>
              <w:jc w:val="right"/>
              <w:rPr>
                <w:rFonts w:ascii="仿宋_GB2312" w:eastAsia="仿宋_GB2312" w:cs="Times New Roman"/>
                <w:b/>
              </w:rPr>
            </w:pPr>
          </w:p>
        </w:tc>
        <w:tc>
          <w:tcPr>
            <w:tcW w:w="271" w:type="pct"/>
            <w:shd w:val="clear" w:color="auto" w:fill="auto"/>
            <w:vAlign w:val="center"/>
          </w:tcPr>
          <w:p>
            <w:pPr>
              <w:spacing w:line="300" w:lineRule="exact"/>
              <w:jc w:val="right"/>
              <w:rPr>
                <w:rFonts w:ascii="仿宋_GB2312" w:eastAsia="仿宋_GB2312" w:cs="Times New Roman"/>
                <w:b/>
              </w:rPr>
            </w:pPr>
          </w:p>
        </w:tc>
        <w:tc>
          <w:tcPr>
            <w:tcW w:w="317" w:type="pct"/>
            <w:shd w:val="clear" w:color="auto" w:fill="auto"/>
            <w:vAlign w:val="center"/>
          </w:tcPr>
          <w:p>
            <w:pPr>
              <w:spacing w:line="300" w:lineRule="exact"/>
              <w:jc w:val="right"/>
              <w:rPr>
                <w:rFonts w:ascii="仿宋_GB2312" w:eastAsia="仿宋_GB2312" w:cs="Times New Roman"/>
                <w:b/>
              </w:rPr>
            </w:pPr>
          </w:p>
        </w:tc>
        <w:tc>
          <w:tcPr>
            <w:tcW w:w="317" w:type="pct"/>
            <w:shd w:val="clear" w:color="auto" w:fill="auto"/>
            <w:vAlign w:val="center"/>
          </w:tcPr>
          <w:p>
            <w:pPr>
              <w:spacing w:line="300" w:lineRule="exact"/>
              <w:jc w:val="right"/>
              <w:rPr>
                <w:rFonts w:ascii="仿宋_GB2312" w:eastAsia="仿宋_GB2312" w:cs="Times New Roman"/>
                <w:b/>
              </w:rPr>
            </w:pPr>
          </w:p>
        </w:tc>
        <w:tc>
          <w:tcPr>
            <w:tcW w:w="302" w:type="pct"/>
            <w:shd w:val="clear" w:color="auto" w:fill="auto"/>
            <w:vAlign w:val="center"/>
          </w:tcPr>
          <w:p>
            <w:pPr>
              <w:spacing w:line="300" w:lineRule="exact"/>
              <w:jc w:val="right"/>
              <w:rPr>
                <w:rFonts w:ascii="仿宋_GB2312"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300" w:lineRule="exact"/>
              <w:jc w:val="left"/>
              <w:rPr>
                <w:rFonts w:ascii="仿宋_GB2312" w:eastAsia="仿宋_GB2312" w:cs="Times New Roman"/>
              </w:rPr>
            </w:pPr>
          </w:p>
        </w:tc>
        <w:tc>
          <w:tcPr>
            <w:tcW w:w="363" w:type="pct"/>
            <w:shd w:val="clear" w:color="auto" w:fill="auto"/>
            <w:vAlign w:val="center"/>
          </w:tcPr>
          <w:p>
            <w:pPr>
              <w:spacing w:line="300" w:lineRule="exact"/>
              <w:jc w:val="right"/>
              <w:rPr>
                <w:rFonts w:ascii="仿宋_GB2312" w:eastAsia="仿宋_GB2312" w:cs="Times New Roman"/>
              </w:rPr>
            </w:pPr>
          </w:p>
        </w:tc>
        <w:tc>
          <w:tcPr>
            <w:tcW w:w="320" w:type="pct"/>
            <w:shd w:val="clear" w:color="auto" w:fill="auto"/>
            <w:vAlign w:val="center"/>
          </w:tcPr>
          <w:p>
            <w:pPr>
              <w:spacing w:line="300" w:lineRule="exact"/>
              <w:jc w:val="left"/>
              <w:rPr>
                <w:rFonts w:ascii="仿宋_GB2312" w:eastAsia="仿宋_GB2312" w:cs="Times New Roman"/>
              </w:rPr>
            </w:pPr>
          </w:p>
        </w:tc>
        <w:tc>
          <w:tcPr>
            <w:tcW w:w="471" w:type="pct"/>
            <w:shd w:val="clear" w:color="auto" w:fill="auto"/>
            <w:vAlign w:val="center"/>
          </w:tcPr>
          <w:p>
            <w:pPr>
              <w:spacing w:line="300" w:lineRule="exact"/>
              <w:jc w:val="left"/>
              <w:rPr>
                <w:rFonts w:ascii="仿宋_GB2312" w:eastAsia="仿宋_GB2312" w:cs="Times New Roman"/>
              </w:rPr>
            </w:pPr>
          </w:p>
        </w:tc>
        <w:tc>
          <w:tcPr>
            <w:tcW w:w="247" w:type="pct"/>
            <w:shd w:val="clear" w:color="auto" w:fill="auto"/>
            <w:vAlign w:val="center"/>
          </w:tcPr>
          <w:p>
            <w:pPr>
              <w:spacing w:line="300" w:lineRule="exact"/>
              <w:jc w:val="left"/>
              <w:rPr>
                <w:rFonts w:ascii="仿宋_GB2312" w:eastAsia="仿宋_GB2312" w:cs="Times New Roman"/>
              </w:rPr>
            </w:pPr>
          </w:p>
        </w:tc>
        <w:tc>
          <w:tcPr>
            <w:tcW w:w="254" w:type="pct"/>
            <w:shd w:val="clear" w:color="auto" w:fill="auto"/>
            <w:vAlign w:val="center"/>
          </w:tcPr>
          <w:p>
            <w:pPr>
              <w:spacing w:line="300" w:lineRule="exact"/>
              <w:jc w:val="right"/>
              <w:rPr>
                <w:rFonts w:ascii="仿宋_GB2312" w:eastAsia="仿宋_GB2312" w:cs="Times New Roman"/>
              </w:rPr>
            </w:pPr>
          </w:p>
        </w:tc>
        <w:tc>
          <w:tcPr>
            <w:tcW w:w="326" w:type="pct"/>
            <w:shd w:val="clear" w:color="auto" w:fill="auto"/>
            <w:vAlign w:val="center"/>
          </w:tcPr>
          <w:p>
            <w:pPr>
              <w:spacing w:line="300" w:lineRule="exact"/>
              <w:jc w:val="right"/>
              <w:rPr>
                <w:rFonts w:ascii="仿宋_GB2312" w:eastAsia="仿宋_GB2312" w:cs="Times New Roman"/>
              </w:rPr>
            </w:pPr>
          </w:p>
        </w:tc>
        <w:tc>
          <w:tcPr>
            <w:tcW w:w="328" w:type="pct"/>
            <w:shd w:val="clear" w:color="auto" w:fill="auto"/>
            <w:vAlign w:val="center"/>
          </w:tcPr>
          <w:p>
            <w:pPr>
              <w:spacing w:line="300" w:lineRule="exact"/>
              <w:jc w:val="right"/>
              <w:rPr>
                <w:rFonts w:ascii="仿宋_GB2312" w:eastAsia="仿宋_GB2312" w:cs="Times New Roman"/>
              </w:rPr>
            </w:pPr>
          </w:p>
        </w:tc>
        <w:tc>
          <w:tcPr>
            <w:tcW w:w="328" w:type="pct"/>
            <w:shd w:val="clear" w:color="auto" w:fill="auto"/>
            <w:vAlign w:val="center"/>
          </w:tcPr>
          <w:p>
            <w:pPr>
              <w:spacing w:line="300" w:lineRule="exact"/>
              <w:jc w:val="right"/>
              <w:rPr>
                <w:rFonts w:ascii="仿宋_GB2312" w:eastAsia="仿宋_GB2312" w:cs="Times New Roman"/>
              </w:rPr>
            </w:pPr>
          </w:p>
        </w:tc>
        <w:tc>
          <w:tcPr>
            <w:tcW w:w="328" w:type="pct"/>
            <w:shd w:val="clear" w:color="auto" w:fill="auto"/>
            <w:vAlign w:val="center"/>
          </w:tcPr>
          <w:p>
            <w:pPr>
              <w:spacing w:line="300" w:lineRule="exact"/>
              <w:jc w:val="right"/>
              <w:rPr>
                <w:rFonts w:ascii="仿宋_GB2312" w:eastAsia="仿宋_GB2312" w:cs="Times New Roman"/>
              </w:rPr>
            </w:pPr>
          </w:p>
        </w:tc>
        <w:tc>
          <w:tcPr>
            <w:tcW w:w="271" w:type="pct"/>
            <w:shd w:val="clear" w:color="auto" w:fill="auto"/>
            <w:vAlign w:val="center"/>
          </w:tcPr>
          <w:p>
            <w:pPr>
              <w:spacing w:line="300" w:lineRule="exact"/>
              <w:jc w:val="right"/>
              <w:rPr>
                <w:rFonts w:ascii="仿宋_GB2312" w:eastAsia="仿宋_GB2312" w:cs="Times New Roman"/>
              </w:rPr>
            </w:pPr>
          </w:p>
        </w:tc>
        <w:tc>
          <w:tcPr>
            <w:tcW w:w="317" w:type="pct"/>
            <w:shd w:val="clear" w:color="auto" w:fill="auto"/>
            <w:vAlign w:val="center"/>
          </w:tcPr>
          <w:p>
            <w:pPr>
              <w:spacing w:line="300" w:lineRule="exact"/>
              <w:jc w:val="right"/>
              <w:rPr>
                <w:rFonts w:ascii="仿宋_GB2312" w:eastAsia="仿宋_GB2312" w:cs="Times New Roman"/>
              </w:rPr>
            </w:pPr>
          </w:p>
        </w:tc>
        <w:tc>
          <w:tcPr>
            <w:tcW w:w="317" w:type="pct"/>
            <w:shd w:val="clear" w:color="auto" w:fill="auto"/>
            <w:vAlign w:val="center"/>
          </w:tcPr>
          <w:p>
            <w:pPr>
              <w:spacing w:line="300" w:lineRule="exact"/>
              <w:jc w:val="right"/>
              <w:rPr>
                <w:rFonts w:ascii="仿宋_GB2312" w:eastAsia="仿宋_GB2312" w:cs="Times New Roman"/>
              </w:rPr>
            </w:pPr>
          </w:p>
        </w:tc>
        <w:tc>
          <w:tcPr>
            <w:tcW w:w="302" w:type="pct"/>
            <w:shd w:val="clear" w:color="auto" w:fill="auto"/>
            <w:vAlign w:val="center"/>
          </w:tcPr>
          <w:p>
            <w:pPr>
              <w:spacing w:line="300" w:lineRule="exact"/>
              <w:jc w:val="right"/>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300" w:lineRule="exact"/>
              <w:jc w:val="left"/>
              <w:rPr>
                <w:rFonts w:ascii="仿宋_GB2312" w:eastAsia="仿宋_GB2312" w:cs="Times New Roman"/>
              </w:rPr>
            </w:pPr>
          </w:p>
        </w:tc>
        <w:tc>
          <w:tcPr>
            <w:tcW w:w="363" w:type="pct"/>
            <w:shd w:val="clear" w:color="auto" w:fill="auto"/>
            <w:vAlign w:val="center"/>
          </w:tcPr>
          <w:p>
            <w:pPr>
              <w:spacing w:line="300" w:lineRule="exact"/>
              <w:jc w:val="right"/>
              <w:rPr>
                <w:rFonts w:ascii="仿宋_GB2312" w:eastAsia="仿宋_GB2312" w:cs="Times New Roman"/>
              </w:rPr>
            </w:pPr>
          </w:p>
        </w:tc>
        <w:tc>
          <w:tcPr>
            <w:tcW w:w="320" w:type="pct"/>
            <w:shd w:val="clear" w:color="auto" w:fill="auto"/>
            <w:vAlign w:val="center"/>
          </w:tcPr>
          <w:p>
            <w:pPr>
              <w:spacing w:line="300" w:lineRule="exact"/>
              <w:jc w:val="left"/>
              <w:rPr>
                <w:rFonts w:ascii="仿宋_GB2312" w:eastAsia="仿宋_GB2312" w:cs="Times New Roman"/>
              </w:rPr>
            </w:pPr>
          </w:p>
        </w:tc>
        <w:tc>
          <w:tcPr>
            <w:tcW w:w="471" w:type="pct"/>
            <w:shd w:val="clear" w:color="auto" w:fill="auto"/>
            <w:vAlign w:val="center"/>
          </w:tcPr>
          <w:p>
            <w:pPr>
              <w:spacing w:line="300" w:lineRule="exact"/>
              <w:jc w:val="left"/>
              <w:rPr>
                <w:rFonts w:ascii="仿宋_GB2312" w:eastAsia="仿宋_GB2312" w:cs="Times New Roman"/>
              </w:rPr>
            </w:pPr>
          </w:p>
        </w:tc>
        <w:tc>
          <w:tcPr>
            <w:tcW w:w="247" w:type="pct"/>
            <w:shd w:val="clear" w:color="auto" w:fill="auto"/>
            <w:vAlign w:val="center"/>
          </w:tcPr>
          <w:p>
            <w:pPr>
              <w:spacing w:line="300" w:lineRule="exact"/>
              <w:jc w:val="left"/>
              <w:rPr>
                <w:rFonts w:ascii="仿宋_GB2312" w:eastAsia="仿宋_GB2312" w:cs="Times New Roman"/>
              </w:rPr>
            </w:pPr>
          </w:p>
        </w:tc>
        <w:tc>
          <w:tcPr>
            <w:tcW w:w="254" w:type="pct"/>
            <w:shd w:val="clear" w:color="auto" w:fill="auto"/>
            <w:vAlign w:val="center"/>
          </w:tcPr>
          <w:p>
            <w:pPr>
              <w:spacing w:line="300" w:lineRule="exact"/>
              <w:jc w:val="right"/>
              <w:rPr>
                <w:rFonts w:ascii="仿宋_GB2312" w:eastAsia="仿宋_GB2312" w:cs="Times New Roman"/>
              </w:rPr>
            </w:pPr>
          </w:p>
        </w:tc>
        <w:tc>
          <w:tcPr>
            <w:tcW w:w="326" w:type="pct"/>
            <w:shd w:val="clear" w:color="auto" w:fill="auto"/>
            <w:vAlign w:val="center"/>
          </w:tcPr>
          <w:p>
            <w:pPr>
              <w:spacing w:line="300" w:lineRule="exact"/>
              <w:jc w:val="right"/>
              <w:rPr>
                <w:rFonts w:ascii="仿宋_GB2312" w:eastAsia="仿宋_GB2312" w:cs="Times New Roman"/>
              </w:rPr>
            </w:pPr>
          </w:p>
        </w:tc>
        <w:tc>
          <w:tcPr>
            <w:tcW w:w="328" w:type="pct"/>
            <w:shd w:val="clear" w:color="auto" w:fill="auto"/>
            <w:vAlign w:val="center"/>
          </w:tcPr>
          <w:p>
            <w:pPr>
              <w:spacing w:line="300" w:lineRule="exact"/>
              <w:jc w:val="right"/>
              <w:rPr>
                <w:rFonts w:ascii="仿宋_GB2312" w:eastAsia="仿宋_GB2312" w:cs="Times New Roman"/>
              </w:rPr>
            </w:pPr>
          </w:p>
        </w:tc>
        <w:tc>
          <w:tcPr>
            <w:tcW w:w="328" w:type="pct"/>
            <w:shd w:val="clear" w:color="auto" w:fill="auto"/>
            <w:vAlign w:val="center"/>
          </w:tcPr>
          <w:p>
            <w:pPr>
              <w:spacing w:line="300" w:lineRule="exact"/>
              <w:jc w:val="right"/>
              <w:rPr>
                <w:rFonts w:ascii="仿宋_GB2312" w:eastAsia="仿宋_GB2312" w:cs="Times New Roman"/>
              </w:rPr>
            </w:pPr>
          </w:p>
        </w:tc>
        <w:tc>
          <w:tcPr>
            <w:tcW w:w="328" w:type="pct"/>
            <w:shd w:val="clear" w:color="auto" w:fill="auto"/>
            <w:vAlign w:val="center"/>
          </w:tcPr>
          <w:p>
            <w:pPr>
              <w:spacing w:line="300" w:lineRule="exact"/>
              <w:jc w:val="right"/>
              <w:rPr>
                <w:rFonts w:ascii="仿宋_GB2312" w:eastAsia="仿宋_GB2312" w:cs="Times New Roman"/>
              </w:rPr>
            </w:pPr>
          </w:p>
        </w:tc>
        <w:tc>
          <w:tcPr>
            <w:tcW w:w="271" w:type="pct"/>
            <w:shd w:val="clear" w:color="auto" w:fill="auto"/>
            <w:vAlign w:val="center"/>
          </w:tcPr>
          <w:p>
            <w:pPr>
              <w:spacing w:line="300" w:lineRule="exact"/>
              <w:jc w:val="right"/>
              <w:rPr>
                <w:rFonts w:ascii="仿宋_GB2312" w:eastAsia="仿宋_GB2312" w:cs="Times New Roman"/>
              </w:rPr>
            </w:pPr>
          </w:p>
        </w:tc>
        <w:tc>
          <w:tcPr>
            <w:tcW w:w="317" w:type="pct"/>
            <w:shd w:val="clear" w:color="auto" w:fill="auto"/>
            <w:vAlign w:val="center"/>
          </w:tcPr>
          <w:p>
            <w:pPr>
              <w:spacing w:line="300" w:lineRule="exact"/>
              <w:jc w:val="right"/>
              <w:rPr>
                <w:rFonts w:ascii="仿宋_GB2312" w:eastAsia="仿宋_GB2312" w:cs="Times New Roman"/>
              </w:rPr>
            </w:pPr>
          </w:p>
        </w:tc>
        <w:tc>
          <w:tcPr>
            <w:tcW w:w="317" w:type="pct"/>
            <w:shd w:val="clear" w:color="auto" w:fill="auto"/>
            <w:vAlign w:val="center"/>
          </w:tcPr>
          <w:p>
            <w:pPr>
              <w:spacing w:line="300" w:lineRule="exact"/>
              <w:jc w:val="right"/>
              <w:rPr>
                <w:rFonts w:ascii="仿宋_GB2312" w:eastAsia="仿宋_GB2312" w:cs="Times New Roman"/>
              </w:rPr>
            </w:pPr>
          </w:p>
        </w:tc>
        <w:tc>
          <w:tcPr>
            <w:tcW w:w="302" w:type="pct"/>
            <w:shd w:val="clear" w:color="auto" w:fill="auto"/>
            <w:vAlign w:val="center"/>
          </w:tcPr>
          <w:p>
            <w:pPr>
              <w:spacing w:line="300" w:lineRule="exact"/>
              <w:jc w:val="right"/>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300" w:lineRule="exact"/>
              <w:jc w:val="left"/>
              <w:rPr>
                <w:rFonts w:ascii="仿宋_GB2312" w:eastAsia="仿宋_GB2312" w:cs="Times New Roman"/>
              </w:rPr>
            </w:pPr>
          </w:p>
        </w:tc>
        <w:tc>
          <w:tcPr>
            <w:tcW w:w="363" w:type="pct"/>
            <w:shd w:val="clear" w:color="auto" w:fill="auto"/>
            <w:vAlign w:val="center"/>
          </w:tcPr>
          <w:p>
            <w:pPr>
              <w:spacing w:line="300" w:lineRule="exact"/>
              <w:jc w:val="right"/>
              <w:rPr>
                <w:rFonts w:ascii="仿宋_GB2312" w:eastAsia="仿宋_GB2312" w:cs="Times New Roman"/>
              </w:rPr>
            </w:pPr>
          </w:p>
        </w:tc>
        <w:tc>
          <w:tcPr>
            <w:tcW w:w="320" w:type="pct"/>
            <w:shd w:val="clear" w:color="auto" w:fill="auto"/>
            <w:vAlign w:val="center"/>
          </w:tcPr>
          <w:p>
            <w:pPr>
              <w:spacing w:line="300" w:lineRule="exact"/>
              <w:jc w:val="left"/>
              <w:rPr>
                <w:rFonts w:ascii="仿宋_GB2312" w:eastAsia="仿宋_GB2312" w:cs="Times New Roman"/>
              </w:rPr>
            </w:pPr>
          </w:p>
        </w:tc>
        <w:tc>
          <w:tcPr>
            <w:tcW w:w="471" w:type="pct"/>
            <w:shd w:val="clear" w:color="auto" w:fill="auto"/>
            <w:vAlign w:val="center"/>
          </w:tcPr>
          <w:p>
            <w:pPr>
              <w:spacing w:line="300" w:lineRule="exact"/>
              <w:jc w:val="left"/>
              <w:rPr>
                <w:rFonts w:ascii="仿宋_GB2312" w:eastAsia="仿宋_GB2312" w:cs="Times New Roman"/>
              </w:rPr>
            </w:pPr>
          </w:p>
        </w:tc>
        <w:tc>
          <w:tcPr>
            <w:tcW w:w="247" w:type="pct"/>
            <w:shd w:val="clear" w:color="auto" w:fill="auto"/>
            <w:vAlign w:val="center"/>
          </w:tcPr>
          <w:p>
            <w:pPr>
              <w:spacing w:line="300" w:lineRule="exact"/>
              <w:jc w:val="left"/>
              <w:rPr>
                <w:rFonts w:ascii="仿宋_GB2312" w:eastAsia="仿宋_GB2312" w:cs="Times New Roman"/>
              </w:rPr>
            </w:pPr>
          </w:p>
        </w:tc>
        <w:tc>
          <w:tcPr>
            <w:tcW w:w="254" w:type="pct"/>
            <w:shd w:val="clear" w:color="auto" w:fill="auto"/>
            <w:vAlign w:val="center"/>
          </w:tcPr>
          <w:p>
            <w:pPr>
              <w:spacing w:line="300" w:lineRule="exact"/>
              <w:jc w:val="right"/>
              <w:rPr>
                <w:rFonts w:ascii="仿宋_GB2312" w:eastAsia="仿宋_GB2312" w:cs="Times New Roman"/>
              </w:rPr>
            </w:pPr>
          </w:p>
        </w:tc>
        <w:tc>
          <w:tcPr>
            <w:tcW w:w="326" w:type="pct"/>
            <w:shd w:val="clear" w:color="auto" w:fill="auto"/>
            <w:vAlign w:val="center"/>
          </w:tcPr>
          <w:p>
            <w:pPr>
              <w:spacing w:line="300" w:lineRule="exact"/>
              <w:jc w:val="right"/>
              <w:rPr>
                <w:rFonts w:ascii="仿宋_GB2312" w:eastAsia="仿宋_GB2312" w:cs="Times New Roman"/>
              </w:rPr>
            </w:pPr>
          </w:p>
        </w:tc>
        <w:tc>
          <w:tcPr>
            <w:tcW w:w="328" w:type="pct"/>
            <w:shd w:val="clear" w:color="auto" w:fill="auto"/>
            <w:vAlign w:val="center"/>
          </w:tcPr>
          <w:p>
            <w:pPr>
              <w:spacing w:line="300" w:lineRule="exact"/>
              <w:jc w:val="right"/>
              <w:rPr>
                <w:rFonts w:ascii="仿宋_GB2312" w:eastAsia="仿宋_GB2312" w:cs="Times New Roman"/>
              </w:rPr>
            </w:pPr>
          </w:p>
        </w:tc>
        <w:tc>
          <w:tcPr>
            <w:tcW w:w="328" w:type="pct"/>
            <w:shd w:val="clear" w:color="auto" w:fill="auto"/>
            <w:vAlign w:val="center"/>
          </w:tcPr>
          <w:p>
            <w:pPr>
              <w:spacing w:line="300" w:lineRule="exact"/>
              <w:jc w:val="right"/>
              <w:rPr>
                <w:rFonts w:ascii="仿宋_GB2312" w:eastAsia="仿宋_GB2312" w:cs="Times New Roman"/>
              </w:rPr>
            </w:pPr>
          </w:p>
        </w:tc>
        <w:tc>
          <w:tcPr>
            <w:tcW w:w="328" w:type="pct"/>
            <w:shd w:val="clear" w:color="auto" w:fill="auto"/>
            <w:vAlign w:val="center"/>
          </w:tcPr>
          <w:p>
            <w:pPr>
              <w:spacing w:line="300" w:lineRule="exact"/>
              <w:jc w:val="right"/>
              <w:rPr>
                <w:rFonts w:ascii="仿宋_GB2312" w:eastAsia="仿宋_GB2312" w:cs="Times New Roman"/>
              </w:rPr>
            </w:pPr>
          </w:p>
        </w:tc>
        <w:tc>
          <w:tcPr>
            <w:tcW w:w="271" w:type="pct"/>
            <w:shd w:val="clear" w:color="auto" w:fill="auto"/>
            <w:vAlign w:val="center"/>
          </w:tcPr>
          <w:p>
            <w:pPr>
              <w:spacing w:line="300" w:lineRule="exact"/>
              <w:jc w:val="right"/>
              <w:rPr>
                <w:rFonts w:ascii="仿宋_GB2312" w:eastAsia="仿宋_GB2312" w:cs="Times New Roman"/>
              </w:rPr>
            </w:pPr>
          </w:p>
        </w:tc>
        <w:tc>
          <w:tcPr>
            <w:tcW w:w="317" w:type="pct"/>
            <w:shd w:val="clear" w:color="auto" w:fill="auto"/>
            <w:vAlign w:val="center"/>
          </w:tcPr>
          <w:p>
            <w:pPr>
              <w:spacing w:line="300" w:lineRule="exact"/>
              <w:jc w:val="right"/>
              <w:rPr>
                <w:rFonts w:ascii="仿宋_GB2312" w:eastAsia="仿宋_GB2312" w:cs="Times New Roman"/>
              </w:rPr>
            </w:pPr>
          </w:p>
        </w:tc>
        <w:tc>
          <w:tcPr>
            <w:tcW w:w="317" w:type="pct"/>
            <w:shd w:val="clear" w:color="auto" w:fill="auto"/>
            <w:vAlign w:val="center"/>
          </w:tcPr>
          <w:p>
            <w:pPr>
              <w:spacing w:line="300" w:lineRule="exact"/>
              <w:jc w:val="right"/>
              <w:rPr>
                <w:rFonts w:ascii="仿宋_GB2312" w:eastAsia="仿宋_GB2312" w:cs="Times New Roman"/>
              </w:rPr>
            </w:pPr>
          </w:p>
        </w:tc>
        <w:tc>
          <w:tcPr>
            <w:tcW w:w="302" w:type="pct"/>
            <w:shd w:val="clear" w:color="auto" w:fill="auto"/>
            <w:vAlign w:val="center"/>
          </w:tcPr>
          <w:p>
            <w:pPr>
              <w:spacing w:line="300" w:lineRule="exact"/>
              <w:jc w:val="right"/>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300" w:lineRule="exact"/>
              <w:jc w:val="left"/>
              <w:rPr>
                <w:rFonts w:ascii="仿宋_GB2312" w:eastAsia="仿宋_GB2312" w:cs="Times New Roman"/>
              </w:rPr>
            </w:pPr>
          </w:p>
        </w:tc>
        <w:tc>
          <w:tcPr>
            <w:tcW w:w="363" w:type="pct"/>
            <w:shd w:val="clear" w:color="auto" w:fill="auto"/>
            <w:vAlign w:val="center"/>
          </w:tcPr>
          <w:p>
            <w:pPr>
              <w:spacing w:line="300" w:lineRule="exact"/>
              <w:jc w:val="right"/>
              <w:rPr>
                <w:rFonts w:ascii="仿宋_GB2312" w:eastAsia="仿宋_GB2312" w:cs="Times New Roman"/>
              </w:rPr>
            </w:pPr>
          </w:p>
        </w:tc>
        <w:tc>
          <w:tcPr>
            <w:tcW w:w="320" w:type="pct"/>
            <w:shd w:val="clear" w:color="auto" w:fill="auto"/>
            <w:vAlign w:val="center"/>
          </w:tcPr>
          <w:p>
            <w:pPr>
              <w:spacing w:line="300" w:lineRule="exact"/>
              <w:jc w:val="left"/>
              <w:rPr>
                <w:rFonts w:ascii="仿宋_GB2312" w:eastAsia="仿宋_GB2312" w:cs="Times New Roman"/>
              </w:rPr>
            </w:pPr>
          </w:p>
        </w:tc>
        <w:tc>
          <w:tcPr>
            <w:tcW w:w="471" w:type="pct"/>
            <w:shd w:val="clear" w:color="auto" w:fill="auto"/>
            <w:vAlign w:val="center"/>
          </w:tcPr>
          <w:p>
            <w:pPr>
              <w:spacing w:line="300" w:lineRule="exact"/>
              <w:jc w:val="left"/>
              <w:rPr>
                <w:rFonts w:ascii="仿宋_GB2312" w:eastAsia="仿宋_GB2312" w:cs="Times New Roman"/>
              </w:rPr>
            </w:pPr>
          </w:p>
        </w:tc>
        <w:tc>
          <w:tcPr>
            <w:tcW w:w="247" w:type="pct"/>
            <w:shd w:val="clear" w:color="auto" w:fill="auto"/>
            <w:vAlign w:val="center"/>
          </w:tcPr>
          <w:p>
            <w:pPr>
              <w:spacing w:line="300" w:lineRule="exact"/>
              <w:jc w:val="left"/>
              <w:rPr>
                <w:rFonts w:ascii="仿宋_GB2312" w:eastAsia="仿宋_GB2312" w:cs="Times New Roman"/>
              </w:rPr>
            </w:pPr>
          </w:p>
        </w:tc>
        <w:tc>
          <w:tcPr>
            <w:tcW w:w="254" w:type="pct"/>
            <w:shd w:val="clear" w:color="auto" w:fill="auto"/>
            <w:vAlign w:val="center"/>
          </w:tcPr>
          <w:p>
            <w:pPr>
              <w:spacing w:line="300" w:lineRule="exact"/>
              <w:jc w:val="right"/>
              <w:rPr>
                <w:rFonts w:ascii="仿宋_GB2312" w:eastAsia="仿宋_GB2312" w:cs="Times New Roman"/>
              </w:rPr>
            </w:pPr>
          </w:p>
        </w:tc>
        <w:tc>
          <w:tcPr>
            <w:tcW w:w="326" w:type="pct"/>
            <w:shd w:val="clear" w:color="auto" w:fill="auto"/>
            <w:vAlign w:val="center"/>
          </w:tcPr>
          <w:p>
            <w:pPr>
              <w:spacing w:line="300" w:lineRule="exact"/>
              <w:jc w:val="right"/>
              <w:rPr>
                <w:rFonts w:ascii="仿宋_GB2312" w:eastAsia="仿宋_GB2312" w:cs="Times New Roman"/>
              </w:rPr>
            </w:pPr>
          </w:p>
        </w:tc>
        <w:tc>
          <w:tcPr>
            <w:tcW w:w="328" w:type="pct"/>
            <w:shd w:val="clear" w:color="auto" w:fill="auto"/>
            <w:vAlign w:val="center"/>
          </w:tcPr>
          <w:p>
            <w:pPr>
              <w:spacing w:line="300" w:lineRule="exact"/>
              <w:jc w:val="right"/>
              <w:rPr>
                <w:rFonts w:ascii="仿宋_GB2312" w:eastAsia="仿宋_GB2312" w:cs="Times New Roman"/>
              </w:rPr>
            </w:pPr>
          </w:p>
        </w:tc>
        <w:tc>
          <w:tcPr>
            <w:tcW w:w="328" w:type="pct"/>
            <w:shd w:val="clear" w:color="auto" w:fill="auto"/>
            <w:vAlign w:val="center"/>
          </w:tcPr>
          <w:p>
            <w:pPr>
              <w:spacing w:line="300" w:lineRule="exact"/>
              <w:jc w:val="right"/>
              <w:rPr>
                <w:rFonts w:ascii="仿宋_GB2312" w:eastAsia="仿宋_GB2312" w:cs="Times New Roman"/>
              </w:rPr>
            </w:pPr>
          </w:p>
        </w:tc>
        <w:tc>
          <w:tcPr>
            <w:tcW w:w="328" w:type="pct"/>
            <w:shd w:val="clear" w:color="auto" w:fill="auto"/>
            <w:vAlign w:val="center"/>
          </w:tcPr>
          <w:p>
            <w:pPr>
              <w:spacing w:line="300" w:lineRule="exact"/>
              <w:jc w:val="right"/>
              <w:rPr>
                <w:rFonts w:ascii="仿宋_GB2312" w:eastAsia="仿宋_GB2312" w:cs="Times New Roman"/>
              </w:rPr>
            </w:pPr>
          </w:p>
        </w:tc>
        <w:tc>
          <w:tcPr>
            <w:tcW w:w="271" w:type="pct"/>
            <w:shd w:val="clear" w:color="auto" w:fill="auto"/>
            <w:vAlign w:val="center"/>
          </w:tcPr>
          <w:p>
            <w:pPr>
              <w:spacing w:line="300" w:lineRule="exact"/>
              <w:jc w:val="right"/>
              <w:rPr>
                <w:rFonts w:ascii="仿宋_GB2312" w:eastAsia="仿宋_GB2312" w:cs="Times New Roman"/>
              </w:rPr>
            </w:pPr>
          </w:p>
        </w:tc>
        <w:tc>
          <w:tcPr>
            <w:tcW w:w="317" w:type="pct"/>
            <w:shd w:val="clear" w:color="auto" w:fill="auto"/>
            <w:vAlign w:val="center"/>
          </w:tcPr>
          <w:p>
            <w:pPr>
              <w:spacing w:line="300" w:lineRule="exact"/>
              <w:jc w:val="right"/>
              <w:rPr>
                <w:rFonts w:ascii="仿宋_GB2312" w:eastAsia="仿宋_GB2312" w:cs="Times New Roman"/>
              </w:rPr>
            </w:pPr>
          </w:p>
        </w:tc>
        <w:tc>
          <w:tcPr>
            <w:tcW w:w="317" w:type="pct"/>
            <w:shd w:val="clear" w:color="auto" w:fill="auto"/>
            <w:vAlign w:val="center"/>
          </w:tcPr>
          <w:p>
            <w:pPr>
              <w:spacing w:line="300" w:lineRule="exact"/>
              <w:jc w:val="right"/>
              <w:rPr>
                <w:rFonts w:ascii="仿宋_GB2312" w:eastAsia="仿宋_GB2312" w:cs="Times New Roman"/>
              </w:rPr>
            </w:pPr>
          </w:p>
        </w:tc>
        <w:tc>
          <w:tcPr>
            <w:tcW w:w="302" w:type="pct"/>
            <w:shd w:val="clear" w:color="auto" w:fill="auto"/>
            <w:vAlign w:val="center"/>
          </w:tcPr>
          <w:p>
            <w:pPr>
              <w:spacing w:line="300" w:lineRule="exact"/>
              <w:jc w:val="right"/>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300" w:lineRule="exact"/>
              <w:jc w:val="center"/>
              <w:rPr>
                <w:rFonts w:ascii="仿宋_GB2312" w:eastAsia="仿宋_GB2312" w:cs="Times New Roman"/>
                <w:b/>
              </w:rPr>
            </w:pPr>
          </w:p>
        </w:tc>
        <w:tc>
          <w:tcPr>
            <w:tcW w:w="363" w:type="pct"/>
            <w:shd w:val="clear" w:color="auto" w:fill="auto"/>
            <w:vAlign w:val="center"/>
          </w:tcPr>
          <w:p>
            <w:pPr>
              <w:spacing w:line="300" w:lineRule="exact"/>
              <w:jc w:val="right"/>
              <w:rPr>
                <w:rFonts w:ascii="仿宋_GB2312" w:eastAsia="仿宋_GB2312" w:cs="Times New Roman"/>
                <w:b/>
              </w:rPr>
            </w:pPr>
          </w:p>
        </w:tc>
        <w:tc>
          <w:tcPr>
            <w:tcW w:w="320" w:type="pct"/>
            <w:shd w:val="clear" w:color="auto" w:fill="auto"/>
            <w:vAlign w:val="center"/>
          </w:tcPr>
          <w:p>
            <w:pPr>
              <w:spacing w:line="300" w:lineRule="exact"/>
              <w:jc w:val="left"/>
              <w:rPr>
                <w:rFonts w:ascii="仿宋_GB2312" w:eastAsia="仿宋_GB2312" w:cs="Times New Roman"/>
                <w:b/>
              </w:rPr>
            </w:pPr>
          </w:p>
        </w:tc>
        <w:tc>
          <w:tcPr>
            <w:tcW w:w="471" w:type="pct"/>
            <w:shd w:val="clear" w:color="auto" w:fill="auto"/>
            <w:vAlign w:val="center"/>
          </w:tcPr>
          <w:p>
            <w:pPr>
              <w:spacing w:line="300" w:lineRule="exact"/>
              <w:jc w:val="left"/>
              <w:rPr>
                <w:rFonts w:ascii="仿宋_GB2312" w:eastAsia="仿宋_GB2312" w:cs="Times New Roman"/>
                <w:b/>
              </w:rPr>
            </w:pPr>
          </w:p>
        </w:tc>
        <w:tc>
          <w:tcPr>
            <w:tcW w:w="247" w:type="pct"/>
            <w:shd w:val="clear" w:color="auto" w:fill="auto"/>
            <w:vAlign w:val="center"/>
          </w:tcPr>
          <w:p>
            <w:pPr>
              <w:spacing w:line="300" w:lineRule="exact"/>
              <w:jc w:val="left"/>
              <w:rPr>
                <w:rFonts w:ascii="仿宋_GB2312" w:eastAsia="仿宋_GB2312" w:cs="Times New Roman"/>
                <w:b/>
              </w:rPr>
            </w:pPr>
          </w:p>
        </w:tc>
        <w:tc>
          <w:tcPr>
            <w:tcW w:w="254" w:type="pct"/>
            <w:shd w:val="clear" w:color="auto" w:fill="auto"/>
            <w:vAlign w:val="center"/>
          </w:tcPr>
          <w:p>
            <w:pPr>
              <w:spacing w:line="300" w:lineRule="exact"/>
              <w:jc w:val="right"/>
              <w:rPr>
                <w:rFonts w:ascii="仿宋_GB2312" w:eastAsia="仿宋_GB2312" w:cs="Times New Roman"/>
                <w:b/>
              </w:rPr>
            </w:pPr>
          </w:p>
        </w:tc>
        <w:tc>
          <w:tcPr>
            <w:tcW w:w="326" w:type="pct"/>
            <w:shd w:val="clear" w:color="auto" w:fill="auto"/>
            <w:vAlign w:val="center"/>
          </w:tcPr>
          <w:p>
            <w:pPr>
              <w:spacing w:line="300" w:lineRule="exact"/>
              <w:jc w:val="right"/>
              <w:rPr>
                <w:rFonts w:ascii="仿宋_GB2312" w:eastAsia="仿宋_GB2312" w:cs="Times New Roman"/>
                <w:b/>
              </w:rPr>
            </w:pPr>
          </w:p>
        </w:tc>
        <w:tc>
          <w:tcPr>
            <w:tcW w:w="328" w:type="pct"/>
            <w:shd w:val="clear" w:color="auto" w:fill="auto"/>
            <w:vAlign w:val="center"/>
          </w:tcPr>
          <w:p>
            <w:pPr>
              <w:spacing w:line="300" w:lineRule="exact"/>
              <w:jc w:val="right"/>
              <w:rPr>
                <w:rFonts w:ascii="仿宋_GB2312" w:eastAsia="仿宋_GB2312" w:cs="Times New Roman"/>
                <w:b/>
              </w:rPr>
            </w:pPr>
          </w:p>
        </w:tc>
        <w:tc>
          <w:tcPr>
            <w:tcW w:w="328" w:type="pct"/>
            <w:shd w:val="clear" w:color="auto" w:fill="auto"/>
            <w:vAlign w:val="center"/>
          </w:tcPr>
          <w:p>
            <w:pPr>
              <w:spacing w:line="300" w:lineRule="exact"/>
              <w:jc w:val="right"/>
              <w:rPr>
                <w:rFonts w:ascii="仿宋_GB2312" w:eastAsia="仿宋_GB2312" w:cs="Times New Roman"/>
                <w:b/>
              </w:rPr>
            </w:pPr>
          </w:p>
        </w:tc>
        <w:tc>
          <w:tcPr>
            <w:tcW w:w="328" w:type="pct"/>
            <w:shd w:val="clear" w:color="auto" w:fill="auto"/>
            <w:vAlign w:val="center"/>
          </w:tcPr>
          <w:p>
            <w:pPr>
              <w:spacing w:line="300" w:lineRule="exact"/>
              <w:jc w:val="right"/>
              <w:rPr>
                <w:rFonts w:ascii="仿宋_GB2312" w:eastAsia="仿宋_GB2312" w:cs="Times New Roman"/>
                <w:b/>
              </w:rPr>
            </w:pPr>
          </w:p>
        </w:tc>
        <w:tc>
          <w:tcPr>
            <w:tcW w:w="271" w:type="pct"/>
            <w:shd w:val="clear" w:color="auto" w:fill="auto"/>
            <w:vAlign w:val="center"/>
          </w:tcPr>
          <w:p>
            <w:pPr>
              <w:spacing w:line="300" w:lineRule="exact"/>
              <w:jc w:val="right"/>
              <w:rPr>
                <w:rFonts w:ascii="仿宋_GB2312" w:eastAsia="仿宋_GB2312" w:cs="Times New Roman"/>
                <w:b/>
              </w:rPr>
            </w:pPr>
          </w:p>
        </w:tc>
        <w:tc>
          <w:tcPr>
            <w:tcW w:w="317" w:type="pct"/>
            <w:shd w:val="clear" w:color="auto" w:fill="auto"/>
            <w:vAlign w:val="center"/>
          </w:tcPr>
          <w:p>
            <w:pPr>
              <w:spacing w:line="300" w:lineRule="exact"/>
              <w:jc w:val="right"/>
              <w:rPr>
                <w:rFonts w:ascii="仿宋_GB2312" w:eastAsia="仿宋_GB2312" w:cs="Times New Roman"/>
                <w:b/>
              </w:rPr>
            </w:pPr>
          </w:p>
        </w:tc>
        <w:tc>
          <w:tcPr>
            <w:tcW w:w="317" w:type="pct"/>
            <w:shd w:val="clear" w:color="auto" w:fill="auto"/>
            <w:vAlign w:val="center"/>
          </w:tcPr>
          <w:p>
            <w:pPr>
              <w:spacing w:line="300" w:lineRule="exact"/>
              <w:jc w:val="right"/>
              <w:rPr>
                <w:rFonts w:ascii="仿宋_GB2312" w:eastAsia="仿宋_GB2312" w:cs="Times New Roman"/>
                <w:b/>
              </w:rPr>
            </w:pPr>
          </w:p>
        </w:tc>
        <w:tc>
          <w:tcPr>
            <w:tcW w:w="302" w:type="pct"/>
            <w:shd w:val="clear" w:color="auto" w:fill="auto"/>
            <w:vAlign w:val="center"/>
          </w:tcPr>
          <w:p>
            <w:pPr>
              <w:spacing w:line="300" w:lineRule="exact"/>
              <w:jc w:val="right"/>
              <w:rPr>
                <w:rFonts w:ascii="仿宋_GB2312"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300" w:lineRule="exact"/>
              <w:jc w:val="left"/>
              <w:rPr>
                <w:rFonts w:ascii="仿宋_GB2312" w:eastAsia="仿宋_GB2312" w:cs="Times New Roman"/>
              </w:rPr>
            </w:pPr>
          </w:p>
        </w:tc>
        <w:tc>
          <w:tcPr>
            <w:tcW w:w="363" w:type="pct"/>
            <w:shd w:val="clear" w:color="auto" w:fill="auto"/>
            <w:vAlign w:val="center"/>
          </w:tcPr>
          <w:p>
            <w:pPr>
              <w:spacing w:line="300" w:lineRule="exact"/>
              <w:jc w:val="right"/>
              <w:rPr>
                <w:rFonts w:ascii="仿宋_GB2312" w:eastAsia="仿宋_GB2312" w:cs="Times New Roman"/>
              </w:rPr>
            </w:pPr>
          </w:p>
        </w:tc>
        <w:tc>
          <w:tcPr>
            <w:tcW w:w="320" w:type="pct"/>
            <w:shd w:val="clear" w:color="auto" w:fill="auto"/>
            <w:vAlign w:val="center"/>
          </w:tcPr>
          <w:p>
            <w:pPr>
              <w:spacing w:line="300" w:lineRule="exact"/>
              <w:jc w:val="left"/>
              <w:rPr>
                <w:rFonts w:ascii="仿宋_GB2312" w:eastAsia="仿宋_GB2312" w:cs="Times New Roman"/>
              </w:rPr>
            </w:pPr>
          </w:p>
        </w:tc>
        <w:tc>
          <w:tcPr>
            <w:tcW w:w="471" w:type="pct"/>
            <w:shd w:val="clear" w:color="auto" w:fill="auto"/>
            <w:vAlign w:val="center"/>
          </w:tcPr>
          <w:p>
            <w:pPr>
              <w:spacing w:line="300" w:lineRule="exact"/>
              <w:jc w:val="left"/>
              <w:rPr>
                <w:rFonts w:ascii="仿宋_GB2312" w:eastAsia="仿宋_GB2312" w:cs="Times New Roman"/>
              </w:rPr>
            </w:pPr>
          </w:p>
        </w:tc>
        <w:tc>
          <w:tcPr>
            <w:tcW w:w="247" w:type="pct"/>
            <w:shd w:val="clear" w:color="auto" w:fill="auto"/>
            <w:vAlign w:val="center"/>
          </w:tcPr>
          <w:p>
            <w:pPr>
              <w:spacing w:line="300" w:lineRule="exact"/>
              <w:jc w:val="left"/>
              <w:rPr>
                <w:rFonts w:ascii="仿宋_GB2312" w:eastAsia="仿宋_GB2312" w:cs="Times New Roman"/>
              </w:rPr>
            </w:pPr>
          </w:p>
        </w:tc>
        <w:tc>
          <w:tcPr>
            <w:tcW w:w="254" w:type="pct"/>
            <w:shd w:val="clear" w:color="auto" w:fill="auto"/>
            <w:vAlign w:val="center"/>
          </w:tcPr>
          <w:p>
            <w:pPr>
              <w:spacing w:line="300" w:lineRule="exact"/>
              <w:jc w:val="right"/>
              <w:rPr>
                <w:rFonts w:ascii="仿宋_GB2312" w:eastAsia="仿宋_GB2312" w:cs="Times New Roman"/>
              </w:rPr>
            </w:pPr>
          </w:p>
        </w:tc>
        <w:tc>
          <w:tcPr>
            <w:tcW w:w="326" w:type="pct"/>
            <w:shd w:val="clear" w:color="auto" w:fill="auto"/>
            <w:vAlign w:val="center"/>
          </w:tcPr>
          <w:p>
            <w:pPr>
              <w:spacing w:line="300" w:lineRule="exact"/>
              <w:jc w:val="right"/>
              <w:rPr>
                <w:rFonts w:ascii="仿宋_GB2312" w:eastAsia="仿宋_GB2312" w:cs="Times New Roman"/>
              </w:rPr>
            </w:pPr>
          </w:p>
        </w:tc>
        <w:tc>
          <w:tcPr>
            <w:tcW w:w="328" w:type="pct"/>
            <w:shd w:val="clear" w:color="auto" w:fill="auto"/>
            <w:vAlign w:val="center"/>
          </w:tcPr>
          <w:p>
            <w:pPr>
              <w:spacing w:line="300" w:lineRule="exact"/>
              <w:jc w:val="right"/>
              <w:rPr>
                <w:rFonts w:ascii="仿宋_GB2312" w:eastAsia="仿宋_GB2312" w:cs="Times New Roman"/>
              </w:rPr>
            </w:pPr>
          </w:p>
        </w:tc>
        <w:tc>
          <w:tcPr>
            <w:tcW w:w="328" w:type="pct"/>
            <w:shd w:val="clear" w:color="auto" w:fill="auto"/>
            <w:vAlign w:val="center"/>
          </w:tcPr>
          <w:p>
            <w:pPr>
              <w:spacing w:line="300" w:lineRule="exact"/>
              <w:jc w:val="right"/>
              <w:rPr>
                <w:rFonts w:ascii="仿宋_GB2312" w:eastAsia="仿宋_GB2312" w:cs="Times New Roman"/>
              </w:rPr>
            </w:pPr>
          </w:p>
        </w:tc>
        <w:tc>
          <w:tcPr>
            <w:tcW w:w="328" w:type="pct"/>
            <w:shd w:val="clear" w:color="auto" w:fill="auto"/>
            <w:vAlign w:val="center"/>
          </w:tcPr>
          <w:p>
            <w:pPr>
              <w:spacing w:line="300" w:lineRule="exact"/>
              <w:jc w:val="right"/>
              <w:rPr>
                <w:rFonts w:ascii="仿宋_GB2312" w:eastAsia="仿宋_GB2312" w:cs="Times New Roman"/>
              </w:rPr>
            </w:pPr>
          </w:p>
        </w:tc>
        <w:tc>
          <w:tcPr>
            <w:tcW w:w="271" w:type="pct"/>
            <w:shd w:val="clear" w:color="auto" w:fill="auto"/>
            <w:vAlign w:val="center"/>
          </w:tcPr>
          <w:p>
            <w:pPr>
              <w:spacing w:line="300" w:lineRule="exact"/>
              <w:jc w:val="right"/>
              <w:rPr>
                <w:rFonts w:ascii="仿宋_GB2312" w:eastAsia="仿宋_GB2312" w:cs="Times New Roman"/>
              </w:rPr>
            </w:pPr>
          </w:p>
        </w:tc>
        <w:tc>
          <w:tcPr>
            <w:tcW w:w="317" w:type="pct"/>
            <w:shd w:val="clear" w:color="auto" w:fill="auto"/>
            <w:vAlign w:val="center"/>
          </w:tcPr>
          <w:p>
            <w:pPr>
              <w:spacing w:line="300" w:lineRule="exact"/>
              <w:jc w:val="right"/>
              <w:rPr>
                <w:rFonts w:ascii="仿宋_GB2312" w:eastAsia="仿宋_GB2312" w:cs="Times New Roman"/>
              </w:rPr>
            </w:pPr>
          </w:p>
        </w:tc>
        <w:tc>
          <w:tcPr>
            <w:tcW w:w="317" w:type="pct"/>
            <w:shd w:val="clear" w:color="auto" w:fill="auto"/>
            <w:vAlign w:val="center"/>
          </w:tcPr>
          <w:p>
            <w:pPr>
              <w:spacing w:line="300" w:lineRule="exact"/>
              <w:jc w:val="right"/>
              <w:rPr>
                <w:rFonts w:ascii="仿宋_GB2312" w:eastAsia="仿宋_GB2312" w:cs="Times New Roman"/>
              </w:rPr>
            </w:pPr>
          </w:p>
        </w:tc>
        <w:tc>
          <w:tcPr>
            <w:tcW w:w="302" w:type="pct"/>
            <w:shd w:val="clear" w:color="auto" w:fill="auto"/>
            <w:vAlign w:val="center"/>
          </w:tcPr>
          <w:p>
            <w:pPr>
              <w:spacing w:line="300" w:lineRule="exact"/>
              <w:jc w:val="right"/>
              <w:rPr>
                <w:rFonts w:ascii="仿宋_GB2312" w:eastAsia="仿宋_GB2312" w:cs="Times New Roman"/>
              </w:rPr>
            </w:pPr>
          </w:p>
        </w:tc>
      </w:tr>
    </w:tbl>
    <w:p>
      <w:pPr>
        <w:spacing w:line="300" w:lineRule="exact"/>
        <w:jc w:val="left"/>
        <w:outlineLvl w:val="0"/>
        <w:rPr>
          <w:rFonts w:ascii="仿宋_GB2312" w:eastAsia="仿宋_GB2312" w:cs="Times New Roman"/>
        </w:rPr>
        <w:sectPr>
          <w:pgSz w:w="16839" w:h="11907" w:orient="landscape"/>
          <w:pgMar w:top="1361" w:right="1020" w:bottom="1361" w:left="1020" w:header="851" w:footer="992" w:gutter="0"/>
          <w:cols w:space="720" w:num="1"/>
          <w:docGrid w:type="lines" w:linePitch="312" w:charSpace="0"/>
        </w:sectPr>
      </w:pPr>
    </w:p>
    <w:p>
      <w:pPr>
        <w:autoSpaceDE w:val="0"/>
        <w:autoSpaceDN w:val="0"/>
        <w:adjustRightInd w:val="0"/>
        <w:ind w:firstLine="640" w:firstLineChars="200"/>
        <w:jc w:val="left"/>
        <w:rPr>
          <w:rFonts w:ascii="黑体" w:eastAsia="黑体" w:cs="Times New Roman"/>
          <w:sz w:val="32"/>
          <w:szCs w:val="32"/>
        </w:rPr>
      </w:pPr>
      <w:r>
        <w:rPr>
          <w:rFonts w:ascii="黑体" w:eastAsia="黑体" w:cs="Times New Roman"/>
          <w:sz w:val="32"/>
          <w:szCs w:val="32"/>
        </w:rPr>
        <w:t>六</w:t>
      </w:r>
      <w:r>
        <w:rPr>
          <w:rFonts w:hint="eastAsia" w:ascii="黑体" w:eastAsia="黑体" w:cs="Times New Roman"/>
          <w:sz w:val="32"/>
          <w:szCs w:val="32"/>
        </w:rPr>
        <w:t>、国有资产信息</w:t>
      </w:r>
    </w:p>
    <w:p>
      <w:pPr>
        <w:ind w:firstLine="640"/>
        <w:rPr>
          <w:rFonts w:ascii="仿宋_GB2312" w:eastAsia="仿宋_GB2312" w:cs="Times New Roman"/>
          <w:sz w:val="32"/>
          <w:szCs w:val="32"/>
        </w:rPr>
      </w:pPr>
      <w:r>
        <w:rPr>
          <w:rFonts w:ascii="仿宋_GB2312" w:eastAsia="仿宋_GB2312" w:cs="Times New Roman"/>
          <w:sz w:val="32"/>
          <w:szCs w:val="32"/>
        </w:rPr>
        <w:t>我单位</w:t>
      </w:r>
      <w:r>
        <w:rPr>
          <w:rFonts w:hint="eastAsia" w:ascii="仿宋_GB2312" w:eastAsia="仿宋_GB2312" w:cs="Times New Roman"/>
          <w:sz w:val="32"/>
          <w:szCs w:val="32"/>
        </w:rPr>
        <w:t>上年末固定资产金额为</w:t>
      </w:r>
      <w:r>
        <w:rPr>
          <w:rFonts w:ascii="仿宋_GB2312" w:eastAsia="仿宋_GB2312" w:cs="Times New Roman"/>
          <w:sz w:val="32"/>
          <w:szCs w:val="32"/>
        </w:rPr>
        <w:t>7.64</w:t>
      </w:r>
      <w:r>
        <w:rPr>
          <w:rFonts w:hint="eastAsia" w:ascii="仿宋_GB2312" w:eastAsia="仿宋_GB2312" w:cs="Times New Roman"/>
          <w:sz w:val="32"/>
          <w:szCs w:val="32"/>
        </w:rPr>
        <w:t>万元，本年度我</w:t>
      </w:r>
      <w:r>
        <w:rPr>
          <w:rFonts w:ascii="仿宋_GB2312" w:eastAsia="仿宋_GB2312" w:cs="Times New Roman"/>
          <w:sz w:val="32"/>
          <w:szCs w:val="32"/>
        </w:rPr>
        <w:t>单位</w:t>
      </w:r>
      <w:r>
        <w:rPr>
          <w:rFonts w:hint="eastAsia" w:ascii="仿宋_GB2312" w:eastAsia="仿宋_GB2312" w:cs="Times New Roman"/>
          <w:sz w:val="32"/>
          <w:szCs w:val="32"/>
        </w:rPr>
        <w:t>拟购置固定资产主要为计算机设备、打印设备、空调、办公家具等，已列入政府采购预算。详见下表。</w:t>
      </w:r>
    </w:p>
    <w:p>
      <w:pPr>
        <w:ind w:firstLine="640"/>
        <w:rPr>
          <w:rFonts w:ascii="仿宋_GB2312" w:eastAsia="仿宋_GB2312" w:cs="Times New Roman"/>
          <w:sz w:val="32"/>
          <w:szCs w:val="32"/>
        </w:rPr>
      </w:pPr>
    </w:p>
    <w:tbl>
      <w:tblPr>
        <w:tblStyle w:val="8"/>
        <w:tblW w:w="133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仿宋_GB2312" w:eastAsia="仿宋_GB2312" w:cs="宋体"/>
                <w:b/>
                <w:bCs/>
                <w:kern w:val="0"/>
                <w:sz w:val="32"/>
                <w:szCs w:val="32"/>
              </w:rPr>
            </w:pPr>
            <w:r>
              <w:rPr>
                <w:rFonts w:hint="eastAsia" w:ascii="仿宋_GB2312" w:eastAsia="仿宋_GB2312" w:cs="宋体"/>
                <w:b/>
                <w:bCs/>
                <w:kern w:val="0"/>
                <w:sz w:val="32"/>
                <w:szCs w:val="32"/>
              </w:rPr>
              <w:t>廊坊市市直部门固定资产占用情况表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仿宋_GB2312" w:eastAsia="仿宋_GB2312" w:cs="宋体"/>
                <w:kern w:val="0"/>
                <w:sz w:val="22"/>
              </w:rPr>
            </w:pPr>
            <w:r>
              <w:rPr>
                <w:rFonts w:hint="eastAsia" w:ascii="仿宋_GB2312" w:eastAsia="仿宋_GB2312" w:cs="宋体"/>
                <w:kern w:val="0"/>
                <w:sz w:val="22"/>
              </w:rPr>
              <w:t>编制</w:t>
            </w:r>
            <w:r>
              <w:rPr>
                <w:rFonts w:ascii="仿宋_GB2312" w:eastAsia="仿宋_GB2312" w:cs="宋体"/>
                <w:kern w:val="0"/>
                <w:sz w:val="22"/>
              </w:rPr>
              <w:t>单位</w:t>
            </w:r>
            <w:r>
              <w:rPr>
                <w:rFonts w:hint="eastAsia" w:ascii="仿宋_GB2312" w:eastAsia="仿宋_GB2312" w:cs="宋体"/>
                <w:kern w:val="0"/>
                <w:sz w:val="22"/>
              </w:rPr>
              <w:t>：廊坊市</w:t>
            </w:r>
            <w:r>
              <w:rPr>
                <w:rFonts w:ascii="仿宋_GB2312" w:eastAsia="仿宋_GB2312" w:cs="宋体"/>
                <w:kern w:val="0"/>
                <w:sz w:val="22"/>
              </w:rPr>
              <w:t>人民政府国有资产监督管理委员会商贸办公室</w:t>
            </w:r>
          </w:p>
        </w:tc>
        <w:tc>
          <w:tcPr>
            <w:tcW w:w="5103" w:type="dxa"/>
            <w:tcBorders>
              <w:top w:val="nil"/>
              <w:left w:val="nil"/>
              <w:bottom w:val="nil"/>
              <w:right w:val="nil"/>
            </w:tcBorders>
            <w:shd w:val="clear" w:color="auto" w:fill="auto"/>
            <w:noWrap/>
            <w:vAlign w:val="center"/>
          </w:tcPr>
          <w:p>
            <w:pPr>
              <w:widowControl/>
              <w:jc w:val="left"/>
              <w:rPr>
                <w:rFonts w:ascii="仿宋_GB2312" w:eastAsia="仿宋_GB2312" w:cs="宋体"/>
                <w:kern w:val="0"/>
                <w:sz w:val="22"/>
              </w:rPr>
            </w:pPr>
            <w:r>
              <w:rPr>
                <w:rFonts w:hint="eastAsia" w:ascii="仿宋_GB2312" w:eastAsia="仿宋_GB2312" w:cs="宋体"/>
                <w:kern w:val="0"/>
                <w:sz w:val="22"/>
              </w:rPr>
              <w:t xml:space="preserve">截止时间：2017年12月31日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eastAsia="仿宋_GB2312" w:cs="宋体"/>
                <w:b/>
                <w:bCs/>
                <w:kern w:val="0"/>
                <w:sz w:val="22"/>
              </w:rPr>
            </w:pPr>
            <w:r>
              <w:rPr>
                <w:rFonts w:hint="eastAsia" w:ascii="仿宋_GB2312" w:eastAsia="仿宋_GB2312"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b/>
                <w:bCs/>
                <w:kern w:val="0"/>
                <w:sz w:val="22"/>
              </w:rPr>
            </w:pPr>
            <w:r>
              <w:rPr>
                <w:rFonts w:hint="eastAsia" w:ascii="仿宋_GB2312" w:eastAsia="仿宋_GB2312"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b/>
                <w:bCs/>
                <w:kern w:val="0"/>
                <w:sz w:val="22"/>
              </w:rPr>
            </w:pPr>
            <w:r>
              <w:rPr>
                <w:rFonts w:hint="eastAsia" w:ascii="仿宋_GB2312" w:eastAsia="仿宋_GB2312" w:cs="宋体"/>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eastAsia="仿宋_GB2312" w:cs="宋体"/>
                <w:kern w:val="0"/>
                <w:sz w:val="22"/>
              </w:rPr>
            </w:pPr>
            <w:r>
              <w:rPr>
                <w:rFonts w:hint="eastAsia" w:ascii="仿宋_GB2312" w:eastAsia="仿宋_GB2312"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s="宋体"/>
                <w:sz w:val="22"/>
              </w:rPr>
            </w:pPr>
            <w:r>
              <w:rPr>
                <w:rFonts w:hint="eastAsia" w:ascii="仿宋_GB2312" w:eastAsia="仿宋_GB2312"/>
                <w:sz w:val="22"/>
              </w:rPr>
              <w:t>——</w:t>
            </w: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s="宋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eastAsia="仿宋_GB2312" w:cs="宋体"/>
                <w:kern w:val="0"/>
                <w:sz w:val="22"/>
              </w:rPr>
            </w:pPr>
            <w:r>
              <w:rPr>
                <w:rFonts w:hint="eastAsia" w:ascii="仿宋_GB2312" w:eastAsia="仿宋_GB2312"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s="宋体"/>
                <w:sz w:val="22"/>
              </w:rPr>
            </w:pP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s="宋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eastAsia="仿宋_GB2312" w:cs="宋体"/>
                <w:kern w:val="0"/>
                <w:sz w:val="22"/>
              </w:rPr>
            </w:pPr>
            <w:r>
              <w:rPr>
                <w:rFonts w:hint="eastAsia" w:ascii="仿宋_GB2312" w:eastAsia="仿宋_GB2312"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s="宋体"/>
                <w:sz w:val="22"/>
              </w:rPr>
            </w:pP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s="宋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eastAsia="仿宋_GB2312" w:cs="宋体"/>
                <w:kern w:val="0"/>
                <w:sz w:val="22"/>
              </w:rPr>
            </w:pPr>
            <w:r>
              <w:rPr>
                <w:rFonts w:hint="eastAsia" w:ascii="仿宋_GB2312" w:eastAsia="仿宋_GB2312"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s="宋体"/>
                <w:sz w:val="22"/>
              </w:rPr>
            </w:pP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s="宋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宋体"/>
                <w:kern w:val="0"/>
                <w:sz w:val="22"/>
              </w:rPr>
            </w:pPr>
            <w:r>
              <w:rPr>
                <w:rFonts w:hint="eastAsia" w:ascii="仿宋_GB2312" w:eastAsia="仿宋_GB2312"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s="宋体"/>
                <w:sz w:val="22"/>
              </w:rPr>
            </w:pP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s="宋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eastAsia="仿宋_GB2312" w:cs="宋体"/>
                <w:kern w:val="0"/>
                <w:sz w:val="22"/>
              </w:rPr>
            </w:pPr>
            <w:r>
              <w:rPr>
                <w:rFonts w:hint="eastAsia" w:ascii="仿宋_GB2312" w:eastAsia="仿宋_GB2312"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s="宋体"/>
                <w:sz w:val="22"/>
              </w:rPr>
            </w:pPr>
            <w:r>
              <w:rPr>
                <w:rFonts w:ascii="仿宋_GB2312" w:eastAsia="仿宋_GB2312" w:cs="宋体"/>
                <w:sz w:val="22"/>
              </w:rPr>
              <w:t>20</w:t>
            </w: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s="宋体"/>
                <w:sz w:val="22"/>
              </w:rPr>
            </w:pPr>
            <w:r>
              <w:rPr>
                <w:rFonts w:ascii="仿宋_GB2312" w:eastAsia="仿宋_GB2312" w:cs="宋体"/>
                <w:sz w:val="22"/>
              </w:rPr>
              <w:t>7.64</w:t>
            </w:r>
          </w:p>
        </w:tc>
      </w:tr>
    </w:tbl>
    <w:p>
      <w:pPr>
        <w:autoSpaceDE w:val="0"/>
        <w:autoSpaceDN w:val="0"/>
        <w:adjustRightInd w:val="0"/>
        <w:ind w:left="198" w:firstLine="640" w:firstLineChars="200"/>
        <w:jc w:val="left"/>
        <w:rPr>
          <w:rFonts w:ascii="仿宋_GB2312" w:eastAsia="仿宋_GB2312" w:cs="Times New Roman"/>
          <w:sz w:val="32"/>
          <w:szCs w:val="32"/>
        </w:rPr>
      </w:pPr>
    </w:p>
    <w:p>
      <w:pPr>
        <w:autoSpaceDE w:val="0"/>
        <w:autoSpaceDN w:val="0"/>
        <w:adjustRightInd w:val="0"/>
        <w:ind w:firstLine="640" w:firstLineChars="200"/>
        <w:jc w:val="left"/>
        <w:rPr>
          <w:rFonts w:ascii="黑体" w:eastAsia="黑体" w:cs="Times New Roman"/>
          <w:sz w:val="32"/>
          <w:szCs w:val="32"/>
        </w:rPr>
      </w:pPr>
      <w:r>
        <w:rPr>
          <w:rFonts w:ascii="黑体" w:eastAsia="黑体" w:cs="Times New Roman"/>
          <w:sz w:val="32"/>
          <w:szCs w:val="32"/>
        </w:rPr>
        <w:t>七</w:t>
      </w:r>
      <w:r>
        <w:rPr>
          <w:rFonts w:hint="eastAsia" w:ascii="黑体" w:eastAsia="黑体" w:cs="Times New Roman"/>
          <w:sz w:val="32"/>
          <w:szCs w:val="32"/>
        </w:rPr>
        <w:t>、名词解释</w:t>
      </w:r>
    </w:p>
    <w:p>
      <w:pPr>
        <w:tabs>
          <w:tab w:val="left" w:pos="11490"/>
        </w:tabs>
        <w:ind w:firstLine="643" w:firstLineChars="200"/>
        <w:rPr>
          <w:rFonts w:ascii="仿宋_GB2312" w:eastAsia="仿宋_GB2312" w:cs="Times New Roman"/>
          <w:sz w:val="32"/>
          <w:szCs w:val="32"/>
        </w:rPr>
      </w:pPr>
      <w:r>
        <w:rPr>
          <w:rFonts w:hint="eastAsia" w:ascii="仿宋_GB2312" w:eastAsia="仿宋_GB2312" w:cs="Times New Roman"/>
          <w:b/>
          <w:sz w:val="32"/>
          <w:szCs w:val="32"/>
        </w:rPr>
        <w:t>1、一般公共预算拨款收入：</w:t>
      </w:r>
      <w:r>
        <w:rPr>
          <w:rFonts w:hint="eastAsia" w:ascii="仿宋_GB2312" w:eastAsia="仿宋_GB2312" w:cs="Times New Roman"/>
          <w:sz w:val="32"/>
          <w:szCs w:val="32"/>
        </w:rPr>
        <w:t>指省级财政当年拨付的资金。</w:t>
      </w:r>
    </w:p>
    <w:p>
      <w:pPr>
        <w:tabs>
          <w:tab w:val="left" w:pos="11490"/>
        </w:tabs>
        <w:ind w:firstLine="643" w:firstLineChars="200"/>
        <w:rPr>
          <w:rFonts w:ascii="仿宋_GB2312" w:eastAsia="仿宋_GB2312" w:cs="Times New Roman"/>
          <w:sz w:val="32"/>
          <w:szCs w:val="32"/>
        </w:rPr>
      </w:pPr>
      <w:r>
        <w:rPr>
          <w:rFonts w:hint="eastAsia" w:ascii="仿宋_GB2312" w:eastAsia="仿宋_GB2312" w:cs="Times New Roman"/>
          <w:b/>
          <w:sz w:val="32"/>
          <w:szCs w:val="32"/>
        </w:rPr>
        <w:t>2、事业收入：</w:t>
      </w:r>
      <w:r>
        <w:rPr>
          <w:rFonts w:hint="eastAsia" w:ascii="仿宋_GB2312" w:eastAsia="仿宋_GB2312" w:cs="Times New Roman"/>
          <w:sz w:val="32"/>
          <w:szCs w:val="32"/>
        </w:rPr>
        <w:t>指事业单位开展专业业务活动及辅助活动所取得的收入。</w:t>
      </w:r>
    </w:p>
    <w:p>
      <w:pPr>
        <w:tabs>
          <w:tab w:val="left" w:pos="11490"/>
        </w:tabs>
        <w:ind w:firstLine="643" w:firstLineChars="200"/>
        <w:rPr>
          <w:rFonts w:ascii="仿宋_GB2312" w:eastAsia="仿宋_GB2312" w:cs="Times New Roman"/>
          <w:b/>
          <w:sz w:val="32"/>
          <w:szCs w:val="32"/>
        </w:rPr>
      </w:pPr>
      <w:r>
        <w:rPr>
          <w:rFonts w:hint="eastAsia" w:ascii="仿宋_GB2312" w:eastAsia="仿宋_GB2312" w:cs="Times New Roman"/>
          <w:b/>
          <w:sz w:val="32"/>
          <w:szCs w:val="32"/>
        </w:rPr>
        <w:t>3、其他收入：</w:t>
      </w:r>
      <w:r>
        <w:rPr>
          <w:rFonts w:hint="eastAsia" w:ascii="仿宋_GB2312" w:eastAsia="仿宋_GB2312" w:cs="Times New Roman"/>
          <w:sz w:val="32"/>
          <w:szCs w:val="32"/>
        </w:rPr>
        <w:t>指除“一般公共预算拨款收入”、“事业收入”等以外的收入。主要是按规定动用的租房收入、存款利息收入等。</w:t>
      </w:r>
    </w:p>
    <w:p>
      <w:pPr>
        <w:tabs>
          <w:tab w:val="left" w:pos="11490"/>
        </w:tabs>
        <w:ind w:firstLine="643" w:firstLineChars="200"/>
        <w:rPr>
          <w:rFonts w:ascii="仿宋_GB2312" w:eastAsia="仿宋_GB2312" w:cs="Times New Roman"/>
          <w:sz w:val="32"/>
          <w:szCs w:val="32"/>
        </w:rPr>
      </w:pPr>
      <w:r>
        <w:rPr>
          <w:rFonts w:hint="eastAsia" w:ascii="仿宋_GB2312" w:eastAsia="仿宋_GB2312" w:cs="Times New Roman"/>
          <w:b/>
          <w:sz w:val="32"/>
          <w:szCs w:val="32"/>
        </w:rPr>
        <w:t>4、基本支出：</w:t>
      </w:r>
      <w:r>
        <w:rPr>
          <w:rFonts w:hint="eastAsia" w:ascii="仿宋_GB2312" w:eastAsia="仿宋_GB2312" w:cs="Times New Roman"/>
          <w:sz w:val="32"/>
          <w:szCs w:val="32"/>
        </w:rPr>
        <w:t>指为保障机构正常运转、完成日常工作任务而发生的人员支出和公用支出。</w:t>
      </w:r>
    </w:p>
    <w:p>
      <w:pPr>
        <w:tabs>
          <w:tab w:val="left" w:pos="11490"/>
        </w:tabs>
        <w:ind w:firstLine="643" w:firstLineChars="200"/>
        <w:rPr>
          <w:rFonts w:ascii="仿宋_GB2312" w:eastAsia="仿宋_GB2312" w:cs="Times New Roman"/>
          <w:sz w:val="32"/>
          <w:szCs w:val="32"/>
        </w:rPr>
      </w:pPr>
      <w:r>
        <w:rPr>
          <w:rFonts w:hint="eastAsia" w:ascii="仿宋_GB2312" w:eastAsia="仿宋_GB2312" w:cs="Times New Roman"/>
          <w:b/>
          <w:sz w:val="32"/>
          <w:szCs w:val="32"/>
        </w:rPr>
        <w:t>5、项目支出：</w:t>
      </w:r>
      <w:r>
        <w:rPr>
          <w:rFonts w:hint="eastAsia" w:ascii="仿宋_GB2312" w:eastAsia="仿宋_GB2312" w:cs="Times New Roman"/>
          <w:sz w:val="32"/>
          <w:szCs w:val="32"/>
        </w:rPr>
        <w:t>指在基本支出之外为完成特定行政任务和事业发展目标所发生的支出。</w:t>
      </w:r>
    </w:p>
    <w:p>
      <w:pPr>
        <w:tabs>
          <w:tab w:val="left" w:pos="11490"/>
        </w:tabs>
        <w:ind w:firstLine="643" w:firstLineChars="200"/>
        <w:rPr>
          <w:rFonts w:ascii="仿宋_GB2312" w:eastAsia="仿宋_GB2312" w:cs="Times New Roman"/>
          <w:sz w:val="32"/>
          <w:szCs w:val="32"/>
        </w:rPr>
      </w:pPr>
      <w:r>
        <w:rPr>
          <w:rFonts w:hint="eastAsia" w:ascii="仿宋_GB2312" w:eastAsia="仿宋_GB2312" w:cs="Times New Roman"/>
          <w:b/>
          <w:sz w:val="32"/>
          <w:szCs w:val="32"/>
        </w:rPr>
        <w:t>6、上缴上级支出：</w:t>
      </w:r>
      <w:r>
        <w:rPr>
          <w:rFonts w:hint="eastAsia" w:ascii="仿宋_GB2312" w:eastAsia="仿宋_GB2312" w:cs="Times New Roman"/>
          <w:sz w:val="32"/>
          <w:szCs w:val="32"/>
        </w:rPr>
        <w:t>指下级单位上缴上级的支出。</w:t>
      </w:r>
    </w:p>
    <w:p>
      <w:pPr>
        <w:tabs>
          <w:tab w:val="left" w:pos="11490"/>
        </w:tabs>
        <w:ind w:firstLine="643" w:firstLineChars="200"/>
        <w:rPr>
          <w:rFonts w:ascii="仿宋_GB2312" w:eastAsia="仿宋_GB2312" w:cs="Times New Roman"/>
          <w:sz w:val="32"/>
          <w:szCs w:val="32"/>
        </w:rPr>
      </w:pPr>
      <w:r>
        <w:rPr>
          <w:rFonts w:hint="eastAsia" w:ascii="仿宋_GB2312" w:eastAsia="仿宋_GB2312" w:cs="Times New Roman"/>
          <w:b/>
          <w:sz w:val="32"/>
          <w:szCs w:val="32"/>
        </w:rPr>
        <w:t>7、“三公”经费：</w:t>
      </w:r>
      <w:r>
        <w:rPr>
          <w:rFonts w:hint="eastAsia" w:ascii="仿宋_GB2312"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ind w:firstLine="643" w:firstLineChars="200"/>
        <w:rPr>
          <w:rFonts w:ascii="仿宋_GB2312" w:eastAsia="仿宋_GB2312" w:cs="Times New Roman"/>
          <w:sz w:val="32"/>
          <w:szCs w:val="32"/>
        </w:rPr>
      </w:pPr>
      <w:r>
        <w:rPr>
          <w:rFonts w:hint="eastAsia" w:ascii="仿宋_GB2312" w:eastAsia="仿宋_GB2312" w:cs="Times New Roman"/>
          <w:b/>
          <w:sz w:val="32"/>
          <w:szCs w:val="32"/>
        </w:rPr>
        <w:t>8、机关运行费：</w:t>
      </w:r>
      <w:r>
        <w:rPr>
          <w:rFonts w:hint="eastAsia" w:ascii="仿宋_GB2312"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ind w:firstLine="643" w:firstLineChars="200"/>
        <w:rPr>
          <w:rFonts w:ascii="仿宋_GB2312" w:eastAsia="仿宋_GB2312" w:cs="Times New Roman"/>
          <w:sz w:val="32"/>
          <w:szCs w:val="32"/>
        </w:rPr>
      </w:pPr>
      <w:r>
        <w:rPr>
          <w:rFonts w:hint="eastAsia" w:ascii="仿宋_GB2312" w:eastAsia="仿宋_GB2312" w:cs="Times New Roman"/>
          <w:b/>
          <w:sz w:val="32"/>
          <w:szCs w:val="32"/>
        </w:rPr>
        <w:t>9、上年结转：</w:t>
      </w:r>
      <w:r>
        <w:rPr>
          <w:rFonts w:hint="eastAsia" w:ascii="仿宋_GB2312" w:eastAsia="仿宋_GB2312" w:cs="Times New Roman"/>
          <w:sz w:val="32"/>
          <w:szCs w:val="32"/>
        </w:rPr>
        <w:t>指以前年度尚未完成、结转到本年仍按原规定用途继续使用的资金。</w:t>
      </w:r>
    </w:p>
    <w:p>
      <w:pPr>
        <w:tabs>
          <w:tab w:val="left" w:pos="11490"/>
        </w:tabs>
        <w:ind w:firstLine="643" w:firstLineChars="200"/>
        <w:rPr>
          <w:rFonts w:ascii="仿宋_GB2312" w:eastAsia="仿宋_GB2312" w:cs="Times New Roman"/>
          <w:sz w:val="32"/>
          <w:szCs w:val="32"/>
        </w:rPr>
      </w:pPr>
      <w:r>
        <w:rPr>
          <w:rFonts w:hint="eastAsia" w:ascii="仿宋_GB2312" w:eastAsia="仿宋_GB2312" w:cs="Times New Roman"/>
          <w:b/>
          <w:sz w:val="32"/>
          <w:szCs w:val="32"/>
        </w:rPr>
        <w:t>10、事业单位经营支出：</w:t>
      </w:r>
      <w:r>
        <w:rPr>
          <w:rFonts w:hint="eastAsia" w:ascii="仿宋_GB2312" w:eastAsia="仿宋_GB2312" w:cs="Times New Roman"/>
          <w:sz w:val="32"/>
          <w:szCs w:val="32"/>
        </w:rPr>
        <w:t>指事业单位在专业业务活动及其辅助活动之外开展非独立核算经营活动发生的支出。</w:t>
      </w:r>
    </w:p>
    <w:p>
      <w:pPr>
        <w:autoSpaceDE w:val="0"/>
        <w:autoSpaceDN w:val="0"/>
        <w:adjustRightInd w:val="0"/>
        <w:ind w:firstLine="640" w:firstLineChars="200"/>
        <w:jc w:val="left"/>
        <w:rPr>
          <w:rFonts w:ascii="黑体" w:eastAsia="黑体" w:cs="Times New Roman"/>
          <w:sz w:val="32"/>
          <w:szCs w:val="32"/>
        </w:rPr>
      </w:pPr>
      <w:r>
        <w:rPr>
          <w:rFonts w:ascii="黑体" w:eastAsia="黑体" w:cs="Times New Roman"/>
          <w:sz w:val="32"/>
          <w:szCs w:val="32"/>
        </w:rPr>
        <w:t>八</w:t>
      </w:r>
      <w:r>
        <w:rPr>
          <w:rFonts w:hint="eastAsia" w:ascii="黑体" w:eastAsia="黑体" w:cs="Times New Roman"/>
          <w:sz w:val="32"/>
          <w:szCs w:val="32"/>
        </w:rPr>
        <w:t>、其他需要说明的事项</w:t>
      </w:r>
    </w:p>
    <w:p>
      <w:pPr>
        <w:ind w:firstLine="640" w:firstLineChars="200"/>
        <w:rPr>
          <w:rFonts w:ascii="仿宋_GB2312" w:eastAsia="仿宋_GB2312" w:cs="Times New Roman"/>
          <w:sz w:val="32"/>
          <w:szCs w:val="32"/>
        </w:rPr>
      </w:pPr>
      <w:r>
        <w:rPr>
          <w:rFonts w:hint="eastAsia" w:ascii="仿宋_GB2312" w:eastAsia="仿宋_GB2312" w:cs="Times New Roman"/>
          <w:sz w:val="32"/>
          <w:szCs w:val="32"/>
        </w:rPr>
        <w:t>我</w:t>
      </w:r>
      <w:r>
        <w:rPr>
          <w:rFonts w:ascii="仿宋_GB2312" w:eastAsia="仿宋_GB2312" w:cs="Times New Roman"/>
          <w:sz w:val="32"/>
          <w:szCs w:val="32"/>
        </w:rPr>
        <w:t>单位</w:t>
      </w:r>
      <w:r>
        <w:rPr>
          <w:rFonts w:hint="eastAsia" w:ascii="仿宋_GB2312" w:eastAsia="仿宋_GB2312" w:cs="Times New Roman"/>
          <w:sz w:val="32"/>
          <w:szCs w:val="32"/>
        </w:rPr>
        <w:t>无其他需要说明的事项。</w:t>
      </w:r>
    </w:p>
    <w:p>
      <w:pPr>
        <w:ind w:firstLine="640" w:firstLineChars="200"/>
        <w:rPr>
          <w:rFonts w:ascii="仿宋_GB2312" w:eastAsia="仿宋_GB2312" w:cs="Times New Roman"/>
          <w:sz w:val="32"/>
          <w:szCs w:val="32"/>
        </w:rPr>
      </w:pPr>
    </w:p>
    <w:p>
      <w:pPr>
        <w:ind w:firstLine="640" w:firstLineChars="200"/>
        <w:rPr>
          <w:rFonts w:ascii="仿宋_GB2312" w:eastAsia="仿宋_GB2312" w:cs="Times New Roman"/>
          <w:sz w:val="32"/>
          <w:szCs w:val="32"/>
        </w:rPr>
      </w:pPr>
    </w:p>
    <w:p>
      <w:pPr>
        <w:ind w:firstLine="640" w:firstLineChars="200"/>
        <w:rPr>
          <w:rFonts w:ascii="仿宋_GB2312" w:eastAsia="仿宋_GB2312" w:cs="Times New Roman"/>
          <w:sz w:val="32"/>
          <w:szCs w:val="32"/>
        </w:rPr>
      </w:pP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NDJhZWI4Y2U3NzY1YjFiZmY4N2QxNWQ2YmFiZTQxYzkifQ=="/>
  </w:docVars>
  <w:rsids>
    <w:rsidRoot w:val="00000000"/>
    <w:rsid w:val="6C5415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0"/>
    <w:rPr>
      <w:rFonts w:ascii="Times New Roman" w:hAnsi="Times New Roman" w:eastAsia="宋体" w:cs="Times New Roman"/>
      <w:szCs w:val="24"/>
    </w:rPr>
  </w:style>
  <w:style w:type="paragraph" w:styleId="6">
    <w:name w:val="footnote text"/>
    <w:basedOn w:val="1"/>
    <w:qFormat/>
    <w:uiPriority w:val="0"/>
    <w:pPr>
      <w:snapToGrid w:val="0"/>
      <w:jc w:val="left"/>
    </w:pPr>
    <w:rPr>
      <w:rFonts w:ascii="Calibri" w:hAnsi="Calibri" w:eastAsia="宋体" w:cs="Times New Roman"/>
      <w:sz w:val="18"/>
      <w:szCs w:val="18"/>
    </w:rPr>
  </w:style>
  <w:style w:type="paragraph" w:styleId="7">
    <w:name w:val="toc 2"/>
    <w:basedOn w:val="1"/>
    <w:next w:val="1"/>
    <w:uiPriority w:val="0"/>
    <w:pPr>
      <w:ind w:left="200" w:leftChars="200"/>
    </w:pPr>
    <w:rPr>
      <w:rFonts w:ascii="Times New Roman" w:hAnsi="Times New Roman" w:eastAsia="宋体"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Microsoft</Company>
  <Pages>7</Pages>
  <Words>1892</Words>
  <Characters>1994</Characters>
  <Lines>250</Lines>
  <Paragraphs>83</Paragraphs>
  <TotalTime>261</TotalTime>
  <ScaleCrop>false</ScaleCrop>
  <LinksUpToDate>false</LinksUpToDate>
  <CharactersWithSpaces>2011</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2018-02-23T01:47:00Z</dcterms:created>
  <dc:creator>guest</dc:creator>
  <cp:lastModifiedBy>Queen</cp:lastModifiedBy>
  <cp:lastPrinted>2018-01-07T01:04:00Z</cp:lastPrinted>
  <dcterms:modified xsi:type="dcterms:W3CDTF">2023-11-03T01:41:41Z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636514E5727E496B9370E3AFD97881DB_12</vt:lpwstr>
  </property>
</Properties>
</file>